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138C" w14:textId="292F0B97" w:rsidR="0099327E" w:rsidRPr="00015B7B" w:rsidRDefault="0099327E" w:rsidP="0099327E">
      <w:pPr>
        <w:spacing w:after="0"/>
        <w:jc w:val="center"/>
        <w:rPr>
          <w:rFonts w:ascii="Arial" w:hAnsi="Arial" w:cs="Arial"/>
          <w:b/>
          <w:sz w:val="32"/>
          <w:szCs w:val="32"/>
        </w:rPr>
      </w:pPr>
      <w:r w:rsidRPr="00015B7B">
        <w:rPr>
          <w:rFonts w:ascii="Arial" w:hAnsi="Arial" w:cs="Arial"/>
          <w:b/>
          <w:sz w:val="32"/>
          <w:szCs w:val="32"/>
        </w:rPr>
        <w:t xml:space="preserve">GENERAL </w:t>
      </w:r>
      <w:r w:rsidRPr="007F438B">
        <w:rPr>
          <w:rFonts w:ascii="Arial" w:hAnsi="Arial" w:cs="Arial"/>
          <w:b/>
          <w:sz w:val="32"/>
          <w:szCs w:val="32"/>
        </w:rPr>
        <w:t>INSTRUCTIONS</w:t>
      </w:r>
      <w:r w:rsidR="00F72EF0" w:rsidRPr="007F438B">
        <w:rPr>
          <w:rFonts w:ascii="Arial" w:hAnsi="Arial" w:cs="Arial"/>
          <w:b/>
          <w:sz w:val="32"/>
          <w:szCs w:val="32"/>
        </w:rPr>
        <w:t xml:space="preserve"> </w:t>
      </w:r>
      <w:r w:rsidR="00F72EF0" w:rsidRPr="00FA5927">
        <w:rPr>
          <w:rFonts w:ascii="Arial" w:hAnsi="Arial" w:cs="Arial"/>
          <w:b/>
          <w:sz w:val="32"/>
          <w:szCs w:val="32"/>
        </w:rPr>
        <w:t>(</w:t>
      </w:r>
      <w:r w:rsidR="007F438B" w:rsidRPr="00FA5927">
        <w:rPr>
          <w:rFonts w:ascii="Arial" w:hAnsi="Arial" w:cs="Arial"/>
          <w:b/>
          <w:sz w:val="32"/>
          <w:szCs w:val="32"/>
        </w:rPr>
        <w:t>January 1, 2018</w:t>
      </w:r>
      <w:r w:rsidR="00F72EF0" w:rsidRPr="00FA5927">
        <w:rPr>
          <w:rFonts w:ascii="Arial" w:hAnsi="Arial" w:cs="Arial"/>
          <w:b/>
          <w:sz w:val="32"/>
          <w:szCs w:val="32"/>
        </w:rPr>
        <w:t>)</w:t>
      </w:r>
    </w:p>
    <w:p w14:paraId="7D24B600" w14:textId="77777777" w:rsidR="0099327E" w:rsidRPr="00015B7B" w:rsidRDefault="0099327E" w:rsidP="006E58F2">
      <w:pPr>
        <w:spacing w:after="0"/>
        <w:jc w:val="center"/>
        <w:rPr>
          <w:rFonts w:ascii="Arial" w:hAnsi="Arial" w:cs="Arial"/>
          <w:b/>
          <w:sz w:val="32"/>
          <w:szCs w:val="32"/>
        </w:rPr>
      </w:pPr>
    </w:p>
    <w:p w14:paraId="04671D88" w14:textId="77777777" w:rsidR="006E58F2" w:rsidRPr="00015B7B" w:rsidRDefault="00B10E4B" w:rsidP="006E58F2">
      <w:pPr>
        <w:spacing w:after="0"/>
        <w:jc w:val="center"/>
        <w:rPr>
          <w:rFonts w:ascii="Arial" w:hAnsi="Arial" w:cs="Arial"/>
          <w:sz w:val="32"/>
          <w:szCs w:val="32"/>
        </w:rPr>
      </w:pPr>
      <w:r w:rsidRPr="00015B7B">
        <w:rPr>
          <w:rFonts w:ascii="Arial" w:hAnsi="Arial" w:cs="Arial"/>
          <w:b/>
          <w:sz w:val="32"/>
          <w:szCs w:val="32"/>
        </w:rPr>
        <w:t>HIGHER STANDARDS</w:t>
      </w:r>
      <w:r w:rsidR="003862C5" w:rsidRPr="00015B7B">
        <w:rPr>
          <w:rFonts w:ascii="Arial" w:hAnsi="Arial" w:cs="Arial"/>
          <w:b/>
          <w:sz w:val="32"/>
          <w:szCs w:val="32"/>
        </w:rPr>
        <w:t xml:space="preserve"> for the </w:t>
      </w:r>
      <w:r w:rsidRPr="00015B7B">
        <w:rPr>
          <w:rFonts w:ascii="Arial" w:hAnsi="Arial" w:cs="Arial"/>
          <w:b/>
          <w:sz w:val="32"/>
          <w:szCs w:val="32"/>
        </w:rPr>
        <w:t>F</w:t>
      </w:r>
      <w:r w:rsidR="00DA2DF5" w:rsidRPr="00015B7B">
        <w:rPr>
          <w:rFonts w:ascii="Arial" w:hAnsi="Arial" w:cs="Arial"/>
          <w:b/>
          <w:sz w:val="32"/>
          <w:szCs w:val="32"/>
        </w:rPr>
        <w:t xml:space="preserve">LORIDA </w:t>
      </w:r>
      <w:r w:rsidRPr="00015B7B">
        <w:rPr>
          <w:rFonts w:ascii="Arial" w:hAnsi="Arial" w:cs="Arial"/>
          <w:b/>
          <w:sz w:val="32"/>
          <w:szCs w:val="32"/>
        </w:rPr>
        <w:t>B</w:t>
      </w:r>
      <w:r w:rsidR="00DA2DF5" w:rsidRPr="00015B7B">
        <w:rPr>
          <w:rFonts w:ascii="Arial" w:hAnsi="Arial" w:cs="Arial"/>
          <w:b/>
          <w:sz w:val="32"/>
          <w:szCs w:val="32"/>
        </w:rPr>
        <w:t xml:space="preserve">UILDING </w:t>
      </w:r>
      <w:r w:rsidRPr="00015B7B">
        <w:rPr>
          <w:rFonts w:ascii="Arial" w:hAnsi="Arial" w:cs="Arial"/>
          <w:b/>
          <w:sz w:val="32"/>
          <w:szCs w:val="32"/>
        </w:rPr>
        <w:t>C</w:t>
      </w:r>
      <w:r w:rsidR="00DA2DF5" w:rsidRPr="00015B7B">
        <w:rPr>
          <w:rFonts w:ascii="Arial" w:hAnsi="Arial" w:cs="Arial"/>
          <w:b/>
          <w:sz w:val="32"/>
          <w:szCs w:val="32"/>
        </w:rPr>
        <w:t>ODE</w:t>
      </w:r>
      <w:r w:rsidRPr="00015B7B">
        <w:rPr>
          <w:rFonts w:ascii="Arial" w:hAnsi="Arial" w:cs="Arial"/>
          <w:b/>
          <w:sz w:val="32"/>
          <w:szCs w:val="32"/>
        </w:rPr>
        <w:t xml:space="preserve"> </w:t>
      </w:r>
      <w:r w:rsidR="003862C5" w:rsidRPr="00015B7B">
        <w:rPr>
          <w:rFonts w:ascii="Arial" w:hAnsi="Arial" w:cs="Arial"/>
          <w:b/>
          <w:sz w:val="32"/>
          <w:szCs w:val="32"/>
        </w:rPr>
        <w:t>and</w:t>
      </w:r>
      <w:r w:rsidRPr="00015B7B">
        <w:rPr>
          <w:rFonts w:ascii="Arial" w:hAnsi="Arial" w:cs="Arial"/>
          <w:b/>
          <w:sz w:val="32"/>
          <w:szCs w:val="32"/>
        </w:rPr>
        <w:t xml:space="preserve"> SEC. 553.73(5), F.S.</w:t>
      </w:r>
    </w:p>
    <w:p w14:paraId="02E4A3E1" w14:textId="77777777" w:rsidR="006E58F2" w:rsidRDefault="006E58F2" w:rsidP="006E58F2">
      <w:pPr>
        <w:spacing w:after="0"/>
        <w:jc w:val="center"/>
        <w:rPr>
          <w:b/>
        </w:rPr>
      </w:pPr>
    </w:p>
    <w:p w14:paraId="186FAE6E" w14:textId="717B00B6" w:rsidR="007C7849" w:rsidRDefault="000F5F90" w:rsidP="00B10E4B">
      <w:pPr>
        <w:spacing w:after="0"/>
      </w:pPr>
      <w:r>
        <w:rPr>
          <w:noProof/>
        </w:rPr>
        <mc:AlternateContent>
          <mc:Choice Requires="wps">
            <w:drawing>
              <wp:anchor distT="0" distB="0" distL="114300" distR="114300" simplePos="0" relativeHeight="251664384" behindDoc="0" locked="0" layoutInCell="1" allowOverlap="1" wp14:anchorId="6C9A25CE" wp14:editId="294FB261">
                <wp:simplePos x="0" y="0"/>
                <wp:positionH relativeFrom="column">
                  <wp:posOffset>-193675</wp:posOffset>
                </wp:positionH>
                <wp:positionV relativeFrom="paragraph">
                  <wp:posOffset>76200</wp:posOffset>
                </wp:positionV>
                <wp:extent cx="6330315" cy="1352550"/>
                <wp:effectExtent l="19050" t="19050" r="32385" b="381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352550"/>
                        </a:xfrm>
                        <a:prstGeom prst="rect">
                          <a:avLst/>
                        </a:prstGeom>
                        <a:solidFill>
                          <a:srgbClr val="FFFFFF"/>
                        </a:solidFill>
                        <a:ln w="57150" cmpd="thinThick">
                          <a:solidFill>
                            <a:srgbClr val="000000"/>
                          </a:solidFill>
                          <a:miter lim="800000"/>
                          <a:headEnd/>
                          <a:tailEnd/>
                        </a:ln>
                      </wps:spPr>
                      <wps:txbx>
                        <w:txbxContent>
                          <w:p w14:paraId="4DC11523" w14:textId="62EAB3E3" w:rsidR="007C7849" w:rsidRDefault="007C7849" w:rsidP="007C7849">
                            <w:pPr>
                              <w:rPr>
                                <w:rFonts w:ascii="Arial" w:hAnsi="Arial" w:cs="Arial"/>
                              </w:rPr>
                            </w:pPr>
                            <w:r w:rsidRPr="00EF327C">
                              <w:rPr>
                                <w:rFonts w:ascii="Arial" w:hAnsi="Arial" w:cs="Arial"/>
                                <w:color w:val="FF0000"/>
                              </w:rPr>
                              <w:t xml:space="preserve">TECHNICAL SUPPORT:  </w:t>
                            </w:r>
                            <w:r>
                              <w:rPr>
                                <w:rFonts w:ascii="Arial" w:hAnsi="Arial" w:cs="Arial"/>
                              </w:rPr>
                              <w:t xml:space="preserve">After you review your existing regulations to identify higher standards your community may have already adopted – and review other higher standards to identify those you want to propose for adoption – please read these General Instructions (along with the guidance for specific higher standards). </w:t>
                            </w:r>
                          </w:p>
                          <w:p w14:paraId="0354B836" w14:textId="6103E9CC" w:rsidR="007C7849" w:rsidRPr="00EF68D6" w:rsidRDefault="003D4902" w:rsidP="007C7849">
                            <w:pPr>
                              <w:rPr>
                                <w:rFonts w:ascii="Arial" w:hAnsi="Arial" w:cs="Arial"/>
                              </w:rPr>
                            </w:pPr>
                            <w:r>
                              <w:rPr>
                                <w:rFonts w:ascii="Arial" w:hAnsi="Arial" w:cs="Arial"/>
                              </w:rPr>
                              <w:t xml:space="preserve">Get in touch with </w:t>
                            </w:r>
                            <w:r w:rsidR="007C7849">
                              <w:rPr>
                                <w:rFonts w:ascii="Arial" w:hAnsi="Arial" w:cs="Arial"/>
                              </w:rPr>
                              <w:t xml:space="preserve">Technical Support </w:t>
                            </w:r>
                            <w:r w:rsidR="00F72EF0">
                              <w:rPr>
                                <w:rFonts w:ascii="Arial" w:hAnsi="Arial" w:cs="Arial"/>
                              </w:rPr>
                              <w:t xml:space="preserve">for </w:t>
                            </w:r>
                            <w:r>
                              <w:rPr>
                                <w:rFonts w:ascii="Arial" w:hAnsi="Arial" w:cs="Arial"/>
                              </w:rPr>
                              <w:t>help:</w:t>
                            </w:r>
                            <w:r w:rsidR="007C7849">
                              <w:rPr>
                                <w:rFonts w:ascii="Arial" w:hAnsi="Arial" w:cs="Arial"/>
                              </w:rPr>
                              <w:t xml:space="preserve"> </w:t>
                            </w:r>
                            <w:hyperlink r:id="rId8" w:history="1">
                              <w:r w:rsidR="00FB2FDC" w:rsidRPr="000F6227">
                                <w:rPr>
                                  <w:rStyle w:val="Hyperlink"/>
                                  <w:rFonts w:ascii="Arial" w:hAnsi="Arial" w:cs="Arial"/>
                                </w:rPr>
                                <w:t>flood.ordinance@em.myflorida.com</w:t>
                              </w:r>
                            </w:hyperlink>
                            <w:r>
                              <w:rPr>
                                <w:rFonts w:ascii="Arial" w:hAnsi="Arial" w:cs="Arial"/>
                              </w:rPr>
                              <w:t xml:space="preserve"> (please put community name in subject line).</w:t>
                            </w:r>
                            <w:r w:rsidR="007C7849">
                              <w:rPr>
                                <w:rFonts w:ascii="Arial" w:hAnsi="Arial" w:cs="Aria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A25CE" id="_x0000_t202" coordsize="21600,21600" o:spt="202" path="m,l,21600r21600,l21600,xe">
                <v:stroke joinstyle="miter"/>
                <v:path gradientshapeok="t" o:connecttype="rect"/>
              </v:shapetype>
              <v:shape id="Text Box 7" o:spid="_x0000_s1026" type="#_x0000_t202" style="position:absolute;margin-left:-15.25pt;margin-top:6pt;width:498.45pt;height:1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" strokeweight="4.5pt">
                <v:stroke linestyle="thinThick"/>
                <v:textbox style="mso-fit-shape-to-text:t">
                  <w:txbxContent>
                    <w:p w14:paraId="4DC11523" w14:textId="62EAB3E3" w:rsidR="007C7849" w:rsidRDefault="007C7849" w:rsidP="007C7849">
                      <w:pPr>
                        <w:rPr>
                          <w:rFonts w:ascii="Arial" w:hAnsi="Arial" w:cs="Arial"/>
                        </w:rPr>
                      </w:pPr>
                      <w:r w:rsidRPr="00EF327C">
                        <w:rPr>
                          <w:rFonts w:ascii="Arial" w:hAnsi="Arial" w:cs="Arial"/>
                          <w:color w:val="FF0000"/>
                        </w:rPr>
                        <w:t xml:space="preserve">TECHNICAL SUPPORT:  </w:t>
                      </w:r>
                      <w:r>
                        <w:rPr>
                          <w:rFonts w:ascii="Arial" w:hAnsi="Arial" w:cs="Arial"/>
                        </w:rPr>
                        <w:t xml:space="preserve">After you review your existing regulations to identify higher standards your community may have already adopted – and review other higher standards to identify those you want to propose for adoption – please read these General Instructions (along with the guidance for specific higher standards). </w:t>
                      </w:r>
                    </w:p>
                    <w:p w14:paraId="0354B836" w14:textId="6103E9CC" w:rsidR="007C7849" w:rsidRPr="00EF68D6" w:rsidRDefault="003D4902" w:rsidP="007C7849">
                      <w:pPr>
                        <w:rPr>
                          <w:rFonts w:ascii="Arial" w:hAnsi="Arial" w:cs="Arial"/>
                        </w:rPr>
                      </w:pPr>
                      <w:r>
                        <w:rPr>
                          <w:rFonts w:ascii="Arial" w:hAnsi="Arial" w:cs="Arial"/>
                        </w:rPr>
                        <w:t xml:space="preserve">Get in touch with </w:t>
                      </w:r>
                      <w:r w:rsidR="007C7849">
                        <w:rPr>
                          <w:rFonts w:ascii="Arial" w:hAnsi="Arial" w:cs="Arial"/>
                        </w:rPr>
                        <w:t xml:space="preserve">Technical Support </w:t>
                      </w:r>
                      <w:r w:rsidR="00F72EF0">
                        <w:rPr>
                          <w:rFonts w:ascii="Arial" w:hAnsi="Arial" w:cs="Arial"/>
                        </w:rPr>
                        <w:t xml:space="preserve">for </w:t>
                      </w:r>
                      <w:r>
                        <w:rPr>
                          <w:rFonts w:ascii="Arial" w:hAnsi="Arial" w:cs="Arial"/>
                        </w:rPr>
                        <w:t>help:</w:t>
                      </w:r>
                      <w:r w:rsidR="007C7849">
                        <w:rPr>
                          <w:rFonts w:ascii="Arial" w:hAnsi="Arial" w:cs="Arial"/>
                        </w:rPr>
                        <w:t xml:space="preserve"> </w:t>
                      </w:r>
                      <w:hyperlink r:id="rId12" w:history="1">
                        <w:r w:rsidR="00FB2FDC" w:rsidRPr="000F6227">
                          <w:rPr>
                            <w:rStyle w:val="Hyperlink"/>
                            <w:rFonts w:ascii="Arial" w:hAnsi="Arial" w:cs="Arial"/>
                          </w:rPr>
                          <w:t>flood.ordinance@em.myflorida.com</w:t>
                        </w:r>
                      </w:hyperlink>
                      <w:r>
                        <w:rPr>
                          <w:rFonts w:ascii="Arial" w:hAnsi="Arial" w:cs="Arial"/>
                        </w:rPr>
                        <w:t xml:space="preserve"> (please put community name in subject line).</w:t>
                      </w:r>
                      <w:r w:rsidR="007C7849">
                        <w:rPr>
                          <w:rFonts w:ascii="Arial" w:hAnsi="Arial" w:cs="Arial"/>
                        </w:rPr>
                        <w:t xml:space="preserve"> </w:t>
                      </w:r>
                    </w:p>
                  </w:txbxContent>
                </v:textbox>
              </v:shape>
            </w:pict>
          </mc:Fallback>
        </mc:AlternateContent>
      </w:r>
    </w:p>
    <w:p w14:paraId="0F837494" w14:textId="77777777" w:rsidR="007C7849" w:rsidRDefault="007C7849" w:rsidP="00B10E4B">
      <w:pPr>
        <w:spacing w:after="0"/>
      </w:pPr>
    </w:p>
    <w:p w14:paraId="411C083D" w14:textId="77777777" w:rsidR="007C7849" w:rsidRDefault="007C7849" w:rsidP="00B10E4B">
      <w:pPr>
        <w:spacing w:after="0"/>
      </w:pPr>
    </w:p>
    <w:p w14:paraId="6B74E805" w14:textId="77777777" w:rsidR="007C7849" w:rsidRDefault="007C7849" w:rsidP="00B10E4B">
      <w:pPr>
        <w:spacing w:after="0"/>
      </w:pPr>
    </w:p>
    <w:p w14:paraId="7EF5FC2D" w14:textId="77777777" w:rsidR="007C7849" w:rsidRDefault="007C7849" w:rsidP="00B10E4B">
      <w:pPr>
        <w:spacing w:after="0"/>
      </w:pPr>
    </w:p>
    <w:p w14:paraId="3DD84DFF" w14:textId="77777777" w:rsidR="007C7849" w:rsidRDefault="007C7849" w:rsidP="00B10E4B">
      <w:pPr>
        <w:spacing w:after="0"/>
      </w:pPr>
    </w:p>
    <w:p w14:paraId="2E350F06" w14:textId="77777777" w:rsidR="007C7849" w:rsidRDefault="007C7849" w:rsidP="00B10E4B">
      <w:pPr>
        <w:spacing w:after="0"/>
      </w:pPr>
    </w:p>
    <w:p w14:paraId="448E156C" w14:textId="77777777" w:rsidR="007C7849" w:rsidRDefault="007C7849" w:rsidP="00B10E4B">
      <w:pPr>
        <w:spacing w:after="0"/>
      </w:pPr>
    </w:p>
    <w:p w14:paraId="19D8AB93" w14:textId="77777777" w:rsidR="007C7849" w:rsidRDefault="007C7849" w:rsidP="00B10E4B">
      <w:pPr>
        <w:spacing w:after="0"/>
      </w:pPr>
    </w:p>
    <w:p w14:paraId="283AE9FD" w14:textId="77777777" w:rsidR="007C7849" w:rsidRPr="002C78DA" w:rsidRDefault="007C7849" w:rsidP="00B10E4B">
      <w:pPr>
        <w:spacing w:after="0"/>
        <w:rPr>
          <w:sz w:val="26"/>
          <w:szCs w:val="26"/>
        </w:rPr>
      </w:pPr>
    </w:p>
    <w:p w14:paraId="772F629A" w14:textId="7366EA9C" w:rsidR="00B10E4B" w:rsidRPr="002C78DA" w:rsidRDefault="004F1041" w:rsidP="00B10E4B">
      <w:pPr>
        <w:spacing w:after="0"/>
        <w:rPr>
          <w:rFonts w:asciiTheme="minorHAnsi" w:hAnsiTheme="minorHAnsi" w:cstheme="minorHAnsi"/>
          <w:sz w:val="26"/>
          <w:szCs w:val="26"/>
        </w:rPr>
      </w:pPr>
      <w:r w:rsidRPr="002C78DA">
        <w:rPr>
          <w:rFonts w:asciiTheme="minorHAnsi" w:hAnsiTheme="minorHAnsi" w:cstheme="minorHAnsi"/>
          <w:sz w:val="26"/>
          <w:szCs w:val="26"/>
        </w:rPr>
        <w:t xml:space="preserve">Florida </w:t>
      </w:r>
      <w:r w:rsidR="00F6155F" w:rsidRPr="002C78DA">
        <w:rPr>
          <w:rFonts w:asciiTheme="minorHAnsi" w:hAnsiTheme="minorHAnsi" w:cstheme="minorHAnsi"/>
          <w:sz w:val="26"/>
          <w:szCs w:val="26"/>
        </w:rPr>
        <w:t>S</w:t>
      </w:r>
      <w:r w:rsidRPr="002C78DA">
        <w:rPr>
          <w:rFonts w:asciiTheme="minorHAnsi" w:hAnsiTheme="minorHAnsi" w:cstheme="minorHAnsi"/>
          <w:sz w:val="26"/>
          <w:szCs w:val="26"/>
        </w:rPr>
        <w:t xml:space="preserve">tatute governs adoption of </w:t>
      </w:r>
      <w:r w:rsidR="00BF5E08" w:rsidRPr="002C78DA">
        <w:rPr>
          <w:rFonts w:asciiTheme="minorHAnsi" w:hAnsiTheme="minorHAnsi" w:cstheme="minorHAnsi"/>
          <w:sz w:val="26"/>
          <w:szCs w:val="26"/>
        </w:rPr>
        <w:t xml:space="preserve">local </w:t>
      </w:r>
      <w:r w:rsidRPr="002C78DA">
        <w:rPr>
          <w:rFonts w:asciiTheme="minorHAnsi" w:hAnsiTheme="minorHAnsi" w:cstheme="minorHAnsi"/>
          <w:sz w:val="26"/>
          <w:szCs w:val="26"/>
        </w:rPr>
        <w:t xml:space="preserve">amendments to the </w:t>
      </w:r>
      <w:r w:rsidRPr="002C78DA">
        <w:rPr>
          <w:rFonts w:asciiTheme="minorHAnsi" w:hAnsiTheme="minorHAnsi" w:cstheme="minorHAnsi"/>
          <w:i/>
          <w:sz w:val="26"/>
          <w:szCs w:val="26"/>
        </w:rPr>
        <w:t>Florida Building Code</w:t>
      </w:r>
      <w:r w:rsidRPr="002C78DA">
        <w:rPr>
          <w:rFonts w:asciiTheme="minorHAnsi" w:hAnsiTheme="minorHAnsi" w:cstheme="minorHAnsi"/>
          <w:sz w:val="26"/>
          <w:szCs w:val="26"/>
        </w:rPr>
        <w:t xml:space="preserve">.  Sections 553.73(4) and (5) are </w:t>
      </w:r>
      <w:r w:rsidR="00BF5E08" w:rsidRPr="002C78DA">
        <w:rPr>
          <w:rFonts w:asciiTheme="minorHAnsi" w:hAnsiTheme="minorHAnsi" w:cstheme="minorHAnsi"/>
          <w:sz w:val="26"/>
          <w:szCs w:val="26"/>
        </w:rPr>
        <w:t xml:space="preserve">shown starting on page </w:t>
      </w:r>
      <w:r w:rsidR="007F438B">
        <w:rPr>
          <w:rFonts w:asciiTheme="minorHAnsi" w:hAnsiTheme="minorHAnsi" w:cstheme="minorHAnsi"/>
          <w:sz w:val="26"/>
          <w:szCs w:val="26"/>
        </w:rPr>
        <w:t>5</w:t>
      </w:r>
      <w:r w:rsidR="00BF5E08" w:rsidRPr="002C78DA">
        <w:rPr>
          <w:rFonts w:asciiTheme="minorHAnsi" w:hAnsiTheme="minorHAnsi" w:cstheme="minorHAnsi"/>
          <w:sz w:val="26"/>
          <w:szCs w:val="26"/>
        </w:rPr>
        <w:t xml:space="preserve"> </w:t>
      </w:r>
      <w:r w:rsidRPr="002C78DA">
        <w:rPr>
          <w:rFonts w:asciiTheme="minorHAnsi" w:hAnsiTheme="minorHAnsi" w:cstheme="minorHAnsi"/>
          <w:sz w:val="26"/>
          <w:szCs w:val="26"/>
        </w:rPr>
        <w:t xml:space="preserve">below. </w:t>
      </w:r>
    </w:p>
    <w:p w14:paraId="6FE6AA06" w14:textId="77777777" w:rsidR="00B10E4B" w:rsidRPr="002C78DA" w:rsidRDefault="00B10E4B" w:rsidP="00B10E4B">
      <w:pPr>
        <w:spacing w:after="0"/>
        <w:rPr>
          <w:rFonts w:asciiTheme="minorHAnsi" w:hAnsiTheme="minorHAnsi" w:cstheme="minorHAnsi"/>
          <w:sz w:val="26"/>
          <w:szCs w:val="26"/>
        </w:rPr>
      </w:pPr>
    </w:p>
    <w:p w14:paraId="7F15A096" w14:textId="77777777" w:rsidR="00713DCF" w:rsidRPr="002C78DA" w:rsidRDefault="004F1041" w:rsidP="009D55CF">
      <w:pPr>
        <w:spacing w:after="0"/>
        <w:ind w:left="720" w:hanging="720"/>
        <w:rPr>
          <w:rFonts w:asciiTheme="minorHAnsi" w:hAnsiTheme="minorHAnsi" w:cstheme="minorHAnsi"/>
          <w:sz w:val="26"/>
          <w:szCs w:val="26"/>
        </w:rPr>
      </w:pPr>
      <w:r w:rsidRPr="002C78DA">
        <w:rPr>
          <w:rFonts w:asciiTheme="minorHAnsi" w:hAnsiTheme="minorHAnsi" w:cstheme="minorHAnsi"/>
          <w:sz w:val="26"/>
          <w:szCs w:val="26"/>
        </w:rPr>
        <w:t xml:space="preserve">These instructions </w:t>
      </w:r>
      <w:r w:rsidR="00F6155F" w:rsidRPr="002C78DA">
        <w:rPr>
          <w:rFonts w:asciiTheme="minorHAnsi" w:hAnsiTheme="minorHAnsi" w:cstheme="minorHAnsi"/>
          <w:sz w:val="26"/>
          <w:szCs w:val="26"/>
        </w:rPr>
        <w:t xml:space="preserve">are </w:t>
      </w:r>
      <w:r w:rsidR="00B10E4B" w:rsidRPr="002C78DA">
        <w:rPr>
          <w:rFonts w:asciiTheme="minorHAnsi" w:hAnsiTheme="minorHAnsi" w:cstheme="minorHAnsi"/>
          <w:sz w:val="26"/>
          <w:szCs w:val="26"/>
        </w:rPr>
        <w:t xml:space="preserve">for higher standards that affect the design of buildings </w:t>
      </w:r>
      <w:r w:rsidR="003203AF" w:rsidRPr="002C78DA">
        <w:rPr>
          <w:rFonts w:asciiTheme="minorHAnsi" w:hAnsiTheme="minorHAnsi" w:cstheme="minorHAnsi"/>
          <w:sz w:val="26"/>
          <w:szCs w:val="26"/>
        </w:rPr>
        <w:t xml:space="preserve">(which are technical amendments to the FBC) </w:t>
      </w:r>
      <w:r w:rsidR="00B10E4B" w:rsidRPr="002C78DA">
        <w:rPr>
          <w:rFonts w:asciiTheme="minorHAnsi" w:hAnsiTheme="minorHAnsi" w:cstheme="minorHAnsi"/>
          <w:sz w:val="26"/>
          <w:szCs w:val="26"/>
        </w:rPr>
        <w:t>and that meet one of the three criteria</w:t>
      </w:r>
      <w:r w:rsidR="00B10084" w:rsidRPr="002C78DA">
        <w:rPr>
          <w:rFonts w:asciiTheme="minorHAnsi" w:hAnsiTheme="minorHAnsi" w:cstheme="minorHAnsi"/>
          <w:sz w:val="26"/>
          <w:szCs w:val="26"/>
        </w:rPr>
        <w:t xml:space="preserve"> set forth in Sec. 553.73(5)</w:t>
      </w:r>
      <w:r w:rsidR="00B10E4B" w:rsidRPr="002C78DA">
        <w:rPr>
          <w:rFonts w:asciiTheme="minorHAnsi" w:hAnsiTheme="minorHAnsi" w:cstheme="minorHAnsi"/>
          <w:sz w:val="26"/>
          <w:szCs w:val="26"/>
        </w:rPr>
        <w:t xml:space="preserve">:  </w:t>
      </w:r>
    </w:p>
    <w:p w14:paraId="7BBE96CB" w14:textId="51B79F89" w:rsidR="00BF5E08" w:rsidRPr="002C78DA" w:rsidRDefault="00BF5E08" w:rsidP="00BF5E08">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if the higher standard had already been adopted by local ordinance prior to July 1, 2010;  </w:t>
      </w:r>
    </w:p>
    <w:p w14:paraId="59ABF722" w14:textId="77777777" w:rsidR="00713DCF" w:rsidRPr="002C78DA" w:rsidRDefault="00B10E4B" w:rsidP="003862C5">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if the higher standard is adopted for the purpose of participating in the Community Rating System</w:t>
      </w:r>
      <w:r w:rsidR="004F1041" w:rsidRPr="002C78DA">
        <w:rPr>
          <w:rStyle w:val="text"/>
          <w:rFonts w:asciiTheme="minorHAnsi" w:hAnsiTheme="minorHAnsi" w:cstheme="minorHAnsi"/>
          <w:sz w:val="26"/>
          <w:szCs w:val="26"/>
        </w:rPr>
        <w:t xml:space="preserve"> (CRS)</w:t>
      </w:r>
      <w:r w:rsidRPr="002C78DA">
        <w:rPr>
          <w:rStyle w:val="text"/>
          <w:rFonts w:asciiTheme="minorHAnsi" w:hAnsiTheme="minorHAnsi" w:cstheme="minorHAnsi"/>
          <w:sz w:val="26"/>
          <w:szCs w:val="26"/>
        </w:rPr>
        <w:t xml:space="preserve">; </w:t>
      </w:r>
      <w:r w:rsidR="00BF5E08" w:rsidRPr="002C78DA">
        <w:rPr>
          <w:rStyle w:val="text"/>
          <w:rFonts w:asciiTheme="minorHAnsi" w:hAnsiTheme="minorHAnsi" w:cstheme="minorHAnsi"/>
          <w:sz w:val="26"/>
          <w:szCs w:val="26"/>
        </w:rPr>
        <w:t>or</w:t>
      </w:r>
    </w:p>
    <w:p w14:paraId="4540504B" w14:textId="77777777" w:rsidR="00713DCF" w:rsidRPr="002C78DA" w:rsidRDefault="00B10E4B" w:rsidP="003862C5">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if the higher standard requires freeboard.</w:t>
      </w:r>
      <w:r w:rsidR="005B7CC8" w:rsidRPr="002C78DA">
        <w:rPr>
          <w:rStyle w:val="text"/>
          <w:rFonts w:asciiTheme="minorHAnsi" w:hAnsiTheme="minorHAnsi" w:cstheme="minorHAnsi"/>
          <w:sz w:val="26"/>
          <w:szCs w:val="26"/>
        </w:rPr>
        <w:t xml:space="preserve">  </w:t>
      </w:r>
    </w:p>
    <w:p w14:paraId="4F5532EC" w14:textId="77777777" w:rsidR="00713DCF" w:rsidRPr="002C78DA" w:rsidRDefault="00713DCF" w:rsidP="00713DCF">
      <w:pPr>
        <w:spacing w:after="0"/>
        <w:ind w:left="720"/>
        <w:rPr>
          <w:rStyle w:val="text"/>
          <w:rFonts w:asciiTheme="minorHAnsi" w:hAnsiTheme="minorHAnsi" w:cstheme="minorHAnsi"/>
          <w:sz w:val="26"/>
          <w:szCs w:val="26"/>
        </w:rPr>
      </w:pPr>
    </w:p>
    <w:p w14:paraId="128F743C" w14:textId="40C8B53F" w:rsidR="00B10E4B" w:rsidRPr="002C78DA" w:rsidRDefault="00EF68D6" w:rsidP="00713DCF">
      <w:pPr>
        <w:spacing w:after="0"/>
        <w:ind w:left="72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Pursuant to </w:t>
      </w:r>
      <w:r w:rsidR="003D4902" w:rsidRPr="002C78DA">
        <w:rPr>
          <w:rStyle w:val="text"/>
          <w:rFonts w:asciiTheme="minorHAnsi" w:hAnsiTheme="minorHAnsi" w:cstheme="minorHAnsi"/>
          <w:sz w:val="26"/>
          <w:szCs w:val="26"/>
        </w:rPr>
        <w:t xml:space="preserve">Sec. </w:t>
      </w:r>
      <w:r w:rsidRPr="002C78DA">
        <w:rPr>
          <w:rStyle w:val="text"/>
          <w:rFonts w:asciiTheme="minorHAnsi" w:hAnsiTheme="minorHAnsi" w:cstheme="minorHAnsi"/>
          <w:sz w:val="26"/>
          <w:szCs w:val="26"/>
        </w:rPr>
        <w:t xml:space="preserve">553.73(5), these higher standards are not subject to the requirements of </w:t>
      </w:r>
      <w:r w:rsidR="003D4902" w:rsidRPr="002C78DA">
        <w:rPr>
          <w:rStyle w:val="text"/>
          <w:rFonts w:asciiTheme="minorHAnsi" w:hAnsiTheme="minorHAnsi" w:cstheme="minorHAnsi"/>
          <w:sz w:val="26"/>
          <w:szCs w:val="26"/>
        </w:rPr>
        <w:t xml:space="preserve">Sec. </w:t>
      </w:r>
      <w:r w:rsidRPr="002C78DA">
        <w:rPr>
          <w:rStyle w:val="text"/>
          <w:rFonts w:asciiTheme="minorHAnsi" w:hAnsiTheme="minorHAnsi" w:cstheme="minorHAnsi"/>
          <w:sz w:val="26"/>
          <w:szCs w:val="26"/>
        </w:rPr>
        <w:t>5</w:t>
      </w:r>
      <w:r w:rsidR="001649BF" w:rsidRPr="002C78DA">
        <w:rPr>
          <w:rStyle w:val="text"/>
          <w:rFonts w:asciiTheme="minorHAnsi" w:hAnsiTheme="minorHAnsi" w:cstheme="minorHAnsi"/>
          <w:sz w:val="26"/>
          <w:szCs w:val="26"/>
        </w:rPr>
        <w:t>53.73(4), although they must be formatted to be consistent with the FBC</w:t>
      </w:r>
      <w:r w:rsidR="00BF5E08" w:rsidRPr="002C78DA">
        <w:rPr>
          <w:rStyle w:val="text"/>
          <w:rFonts w:asciiTheme="minorHAnsi" w:hAnsiTheme="minorHAnsi" w:cstheme="minorHAnsi"/>
          <w:sz w:val="26"/>
          <w:szCs w:val="26"/>
        </w:rPr>
        <w:t>.  After adoption, they must be</w:t>
      </w:r>
      <w:r w:rsidR="0080442D" w:rsidRPr="002C78DA">
        <w:rPr>
          <w:rStyle w:val="text"/>
          <w:rFonts w:asciiTheme="minorHAnsi" w:hAnsiTheme="minorHAnsi" w:cstheme="minorHAnsi"/>
          <w:sz w:val="26"/>
          <w:szCs w:val="26"/>
        </w:rPr>
        <w:t xml:space="preserve"> submitted to the Florida Building Commission</w:t>
      </w:r>
      <w:r w:rsidR="001649BF" w:rsidRPr="002C78DA">
        <w:rPr>
          <w:rStyle w:val="text"/>
          <w:rFonts w:asciiTheme="minorHAnsi" w:hAnsiTheme="minorHAnsi" w:cstheme="minorHAnsi"/>
          <w:sz w:val="26"/>
          <w:szCs w:val="26"/>
        </w:rPr>
        <w:t xml:space="preserve">.  </w:t>
      </w:r>
      <w:r w:rsidR="00BF5E08" w:rsidRPr="002C78DA">
        <w:rPr>
          <w:rStyle w:val="text"/>
          <w:rFonts w:asciiTheme="minorHAnsi" w:hAnsiTheme="minorHAnsi" w:cstheme="minorHAnsi"/>
          <w:sz w:val="26"/>
          <w:szCs w:val="26"/>
        </w:rPr>
        <w:t xml:space="preserve">It is important to note </w:t>
      </w:r>
      <w:r w:rsidRPr="002C78DA">
        <w:rPr>
          <w:rStyle w:val="text"/>
          <w:rFonts w:asciiTheme="minorHAnsi" w:hAnsiTheme="minorHAnsi" w:cstheme="minorHAnsi"/>
          <w:sz w:val="26"/>
          <w:szCs w:val="26"/>
        </w:rPr>
        <w:t>h</w:t>
      </w:r>
      <w:r w:rsidR="005B7CC8" w:rsidRPr="002C78DA">
        <w:rPr>
          <w:rStyle w:val="text"/>
          <w:rFonts w:asciiTheme="minorHAnsi" w:hAnsiTheme="minorHAnsi" w:cstheme="minorHAnsi"/>
          <w:sz w:val="26"/>
          <w:szCs w:val="26"/>
        </w:rPr>
        <w:t>igher standard</w:t>
      </w:r>
      <w:r w:rsidR="00593266" w:rsidRPr="002C78DA">
        <w:rPr>
          <w:rStyle w:val="text"/>
          <w:rFonts w:asciiTheme="minorHAnsi" w:hAnsiTheme="minorHAnsi" w:cstheme="minorHAnsi"/>
          <w:sz w:val="26"/>
          <w:szCs w:val="26"/>
        </w:rPr>
        <w:t>s</w:t>
      </w:r>
      <w:r w:rsidR="005B7CC8" w:rsidRPr="002C78DA">
        <w:rPr>
          <w:rStyle w:val="text"/>
          <w:rFonts w:asciiTheme="minorHAnsi" w:hAnsiTheme="minorHAnsi" w:cstheme="minorHAnsi"/>
          <w:sz w:val="26"/>
          <w:szCs w:val="26"/>
        </w:rPr>
        <w:t xml:space="preserve"> that meet one of these three criteria </w:t>
      </w:r>
      <w:r w:rsidR="005B7CC8" w:rsidRPr="002C78DA">
        <w:rPr>
          <w:rStyle w:val="text"/>
          <w:rFonts w:asciiTheme="minorHAnsi" w:hAnsiTheme="minorHAnsi" w:cstheme="minorHAnsi"/>
          <w:sz w:val="26"/>
          <w:szCs w:val="26"/>
          <w:u w:val="single"/>
        </w:rPr>
        <w:t>do not sunset</w:t>
      </w:r>
      <w:r w:rsidR="005B7CC8" w:rsidRPr="002C78DA">
        <w:rPr>
          <w:rStyle w:val="text"/>
          <w:rFonts w:asciiTheme="minorHAnsi" w:hAnsiTheme="minorHAnsi" w:cstheme="minorHAnsi"/>
          <w:sz w:val="26"/>
          <w:szCs w:val="26"/>
        </w:rPr>
        <w:t xml:space="preserve"> when the Commission updates the codes.  </w:t>
      </w:r>
    </w:p>
    <w:p w14:paraId="246AD5E0" w14:textId="77777777" w:rsidR="00B10E4B" w:rsidRPr="002C78DA" w:rsidRDefault="00B10E4B" w:rsidP="009D55CF">
      <w:pPr>
        <w:spacing w:after="0"/>
        <w:ind w:left="720" w:hanging="720"/>
        <w:rPr>
          <w:rStyle w:val="text"/>
          <w:rFonts w:asciiTheme="minorHAnsi" w:hAnsiTheme="minorHAnsi" w:cstheme="minorHAnsi"/>
          <w:sz w:val="26"/>
          <w:szCs w:val="26"/>
        </w:rPr>
      </w:pPr>
    </w:p>
    <w:p w14:paraId="319BAF11" w14:textId="4E436233" w:rsidR="004F1041" w:rsidRPr="002C78DA" w:rsidRDefault="004F1041" w:rsidP="009D55CF">
      <w:pPr>
        <w:spacing w:after="0"/>
        <w:ind w:left="720" w:hanging="72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Communities considering higher standards that do not qualify under one of the three criteria listed above should contact Technical Support for assistance.  DEM recommends </w:t>
      </w:r>
      <w:r w:rsidR="003313F7" w:rsidRPr="002C78DA">
        <w:rPr>
          <w:rStyle w:val="text"/>
          <w:rFonts w:asciiTheme="minorHAnsi" w:hAnsiTheme="minorHAnsi" w:cstheme="minorHAnsi"/>
          <w:sz w:val="26"/>
          <w:szCs w:val="26"/>
        </w:rPr>
        <w:t>using the clause “</w:t>
      </w:r>
      <w:r w:rsidRPr="002C78DA">
        <w:rPr>
          <w:rStyle w:val="text"/>
          <w:rFonts w:asciiTheme="minorHAnsi" w:hAnsiTheme="minorHAnsi" w:cstheme="minorHAnsi"/>
          <w:sz w:val="26"/>
          <w:szCs w:val="26"/>
        </w:rPr>
        <w:t>for the purpose of participating in the CRS</w:t>
      </w:r>
      <w:r w:rsidR="003313F7" w:rsidRPr="002C78DA">
        <w:rPr>
          <w:rStyle w:val="text"/>
          <w:rFonts w:asciiTheme="minorHAnsi" w:hAnsiTheme="minorHAnsi" w:cstheme="minorHAnsi"/>
          <w:sz w:val="26"/>
          <w:szCs w:val="26"/>
        </w:rPr>
        <w:t>”</w:t>
      </w:r>
      <w:r w:rsidRPr="002C78DA">
        <w:rPr>
          <w:rStyle w:val="text"/>
          <w:rFonts w:asciiTheme="minorHAnsi" w:hAnsiTheme="minorHAnsi" w:cstheme="minorHAnsi"/>
          <w:sz w:val="26"/>
          <w:szCs w:val="26"/>
        </w:rPr>
        <w:t xml:space="preserve"> even if the community may not be contemplating joining the CRS </w:t>
      </w:r>
      <w:r w:rsidR="00212963">
        <w:rPr>
          <w:rStyle w:val="text"/>
          <w:rFonts w:asciiTheme="minorHAnsi" w:hAnsiTheme="minorHAnsi" w:cstheme="minorHAnsi"/>
          <w:sz w:val="26"/>
          <w:szCs w:val="26"/>
        </w:rPr>
        <w:t>immediately</w:t>
      </w:r>
      <w:r w:rsidRPr="002C78DA">
        <w:rPr>
          <w:rStyle w:val="text"/>
          <w:rFonts w:asciiTheme="minorHAnsi" w:hAnsiTheme="minorHAnsi" w:cstheme="minorHAnsi"/>
          <w:sz w:val="26"/>
          <w:szCs w:val="26"/>
        </w:rPr>
        <w:t>.</w:t>
      </w:r>
      <w:r w:rsidR="00471013" w:rsidRPr="002C78DA">
        <w:rPr>
          <w:rStyle w:val="text"/>
          <w:rFonts w:asciiTheme="minorHAnsi" w:hAnsiTheme="minorHAnsi" w:cstheme="minorHAnsi"/>
          <w:sz w:val="26"/>
          <w:szCs w:val="26"/>
        </w:rPr>
        <w:t xml:space="preserve">  DEM’s </w:t>
      </w:r>
      <w:r w:rsidR="003313F7" w:rsidRPr="002C78DA">
        <w:rPr>
          <w:rStyle w:val="text"/>
          <w:rFonts w:asciiTheme="minorHAnsi" w:hAnsiTheme="minorHAnsi" w:cstheme="minorHAnsi"/>
          <w:sz w:val="26"/>
          <w:szCs w:val="26"/>
        </w:rPr>
        <w:t>statewide initiative encourage</w:t>
      </w:r>
      <w:r w:rsidR="00471013" w:rsidRPr="002C78DA">
        <w:rPr>
          <w:rStyle w:val="text"/>
          <w:rFonts w:asciiTheme="minorHAnsi" w:hAnsiTheme="minorHAnsi" w:cstheme="minorHAnsi"/>
          <w:sz w:val="26"/>
          <w:szCs w:val="26"/>
        </w:rPr>
        <w:t>s</w:t>
      </w:r>
      <w:r w:rsidR="003313F7" w:rsidRPr="002C78DA">
        <w:rPr>
          <w:rStyle w:val="text"/>
          <w:rFonts w:asciiTheme="minorHAnsi" w:hAnsiTheme="minorHAnsi" w:cstheme="minorHAnsi"/>
          <w:sz w:val="26"/>
          <w:szCs w:val="26"/>
        </w:rPr>
        <w:t xml:space="preserve"> more communities to join the CRS and many communities are electing to do so</w:t>
      </w:r>
      <w:r w:rsidR="00471013" w:rsidRPr="002C78DA">
        <w:rPr>
          <w:rStyle w:val="text"/>
          <w:rFonts w:asciiTheme="minorHAnsi" w:hAnsiTheme="minorHAnsi" w:cstheme="minorHAnsi"/>
          <w:sz w:val="26"/>
          <w:szCs w:val="26"/>
        </w:rPr>
        <w:t>,</w:t>
      </w:r>
      <w:r w:rsidR="003313F7" w:rsidRPr="002C78DA">
        <w:rPr>
          <w:rStyle w:val="text"/>
          <w:rFonts w:asciiTheme="minorHAnsi" w:hAnsiTheme="minorHAnsi" w:cstheme="minorHAnsi"/>
          <w:sz w:val="26"/>
          <w:szCs w:val="26"/>
        </w:rPr>
        <w:t xml:space="preserve"> in part to offset the NFIP’s annual</w:t>
      </w:r>
      <w:r w:rsidR="00471013" w:rsidRPr="002C78DA">
        <w:rPr>
          <w:rStyle w:val="text"/>
          <w:rFonts w:asciiTheme="minorHAnsi" w:hAnsiTheme="minorHAnsi" w:cstheme="minorHAnsi"/>
          <w:sz w:val="26"/>
          <w:szCs w:val="26"/>
        </w:rPr>
        <w:t xml:space="preserve"> rate</w:t>
      </w:r>
      <w:r w:rsidR="003313F7" w:rsidRPr="002C78DA">
        <w:rPr>
          <w:rStyle w:val="text"/>
          <w:rFonts w:asciiTheme="minorHAnsi" w:hAnsiTheme="minorHAnsi" w:cstheme="minorHAnsi"/>
          <w:sz w:val="26"/>
          <w:szCs w:val="26"/>
        </w:rPr>
        <w:t xml:space="preserve"> increases which are expected to continue for several years.</w:t>
      </w:r>
    </w:p>
    <w:p w14:paraId="3C97FDF6" w14:textId="77777777" w:rsidR="003203AF" w:rsidRPr="002C78DA" w:rsidRDefault="003203AF" w:rsidP="009D55CF">
      <w:pPr>
        <w:spacing w:after="0"/>
        <w:ind w:left="720" w:hanging="720"/>
        <w:rPr>
          <w:rStyle w:val="text"/>
          <w:rFonts w:asciiTheme="minorHAnsi" w:hAnsiTheme="minorHAnsi" w:cstheme="minorHAnsi"/>
          <w:sz w:val="26"/>
          <w:szCs w:val="26"/>
        </w:rPr>
      </w:pPr>
    </w:p>
    <w:p w14:paraId="2DF69797" w14:textId="55C86383" w:rsidR="003203AF" w:rsidRPr="002C78DA" w:rsidRDefault="003203AF" w:rsidP="009D55CF">
      <w:pPr>
        <w:spacing w:after="0"/>
        <w:ind w:left="720" w:hanging="720"/>
        <w:rPr>
          <w:rStyle w:val="text"/>
          <w:rFonts w:asciiTheme="minorHAnsi" w:hAnsiTheme="minorHAnsi" w:cstheme="minorHAnsi"/>
          <w:i/>
          <w:sz w:val="26"/>
          <w:szCs w:val="26"/>
        </w:rPr>
      </w:pPr>
      <w:r w:rsidRPr="002C78DA">
        <w:rPr>
          <w:rStyle w:val="text"/>
          <w:rFonts w:asciiTheme="minorHAnsi" w:hAnsiTheme="minorHAnsi" w:cstheme="minorHAnsi"/>
          <w:sz w:val="26"/>
          <w:szCs w:val="26"/>
        </w:rPr>
        <w:lastRenderedPageBreak/>
        <w:t>The statute also allows local administrative amendments</w:t>
      </w:r>
      <w:r w:rsidR="003313F7" w:rsidRPr="002C78DA">
        <w:rPr>
          <w:rStyle w:val="text"/>
          <w:rFonts w:asciiTheme="minorHAnsi" w:hAnsiTheme="minorHAnsi" w:cstheme="minorHAnsi"/>
          <w:sz w:val="26"/>
          <w:szCs w:val="26"/>
        </w:rPr>
        <w:t>.  Such amendments change</w:t>
      </w:r>
      <w:r w:rsidRPr="002C78DA">
        <w:rPr>
          <w:rStyle w:val="text"/>
          <w:rFonts w:asciiTheme="minorHAnsi" w:hAnsiTheme="minorHAnsi" w:cstheme="minorHAnsi"/>
          <w:sz w:val="26"/>
          <w:szCs w:val="26"/>
        </w:rPr>
        <w:t xml:space="preserve"> Chapter 1, </w:t>
      </w:r>
      <w:r w:rsidRPr="002C78DA">
        <w:rPr>
          <w:rStyle w:val="text"/>
          <w:rFonts w:asciiTheme="minorHAnsi" w:hAnsiTheme="minorHAnsi" w:cstheme="minorHAnsi"/>
          <w:i/>
          <w:sz w:val="26"/>
          <w:szCs w:val="26"/>
        </w:rPr>
        <w:t>Florida Building Code, Building</w:t>
      </w:r>
      <w:r w:rsidRPr="002C78DA">
        <w:rPr>
          <w:rStyle w:val="text"/>
          <w:rFonts w:asciiTheme="minorHAnsi" w:hAnsiTheme="minorHAnsi" w:cstheme="minorHAnsi"/>
          <w:sz w:val="26"/>
          <w:szCs w:val="26"/>
        </w:rPr>
        <w:t>, which contains administrative procedures and requirements for enforcement of all of the codes.  Contact Technical Support for guidance on contemplated changes to Chapter 1</w:t>
      </w:r>
      <w:r w:rsidRPr="002C78DA">
        <w:rPr>
          <w:rStyle w:val="text"/>
          <w:rFonts w:asciiTheme="minorHAnsi" w:hAnsiTheme="minorHAnsi" w:cstheme="minorHAnsi"/>
          <w:i/>
          <w:sz w:val="26"/>
          <w:szCs w:val="26"/>
        </w:rPr>
        <w:t>.</w:t>
      </w:r>
    </w:p>
    <w:p w14:paraId="682251CC" w14:textId="77777777" w:rsidR="00713DCF" w:rsidRPr="002C78DA" w:rsidRDefault="00713DCF" w:rsidP="003203AF">
      <w:pPr>
        <w:spacing w:after="0"/>
        <w:rPr>
          <w:sz w:val="26"/>
          <w:szCs w:val="26"/>
        </w:rPr>
      </w:pPr>
    </w:p>
    <w:p w14:paraId="07A8E611" w14:textId="13C3B3AA" w:rsidR="0075682E" w:rsidRPr="002C78DA" w:rsidRDefault="00725FC7" w:rsidP="0075682E">
      <w:pPr>
        <w:spacing w:after="0"/>
        <w:rPr>
          <w:rFonts w:asciiTheme="minorHAnsi" w:hAnsiTheme="minorHAnsi" w:cstheme="minorHAnsi"/>
          <w:sz w:val="26"/>
          <w:szCs w:val="26"/>
        </w:rPr>
      </w:pPr>
      <w:r w:rsidRPr="002C78DA">
        <w:rPr>
          <w:rFonts w:asciiTheme="minorHAnsi" w:hAnsiTheme="minorHAnsi" w:cstheme="minorHAnsi"/>
          <w:sz w:val="26"/>
          <w:szCs w:val="26"/>
        </w:rPr>
        <w:t xml:space="preserve">The model language developed </w:t>
      </w:r>
      <w:r w:rsidR="001649BF" w:rsidRPr="002C78DA">
        <w:rPr>
          <w:rFonts w:asciiTheme="minorHAnsi" w:hAnsiTheme="minorHAnsi" w:cstheme="minorHAnsi"/>
          <w:sz w:val="26"/>
          <w:szCs w:val="26"/>
        </w:rPr>
        <w:t xml:space="preserve">by </w:t>
      </w:r>
      <w:r w:rsidRPr="002C78DA">
        <w:rPr>
          <w:rFonts w:asciiTheme="minorHAnsi" w:hAnsiTheme="minorHAnsi" w:cstheme="minorHAnsi"/>
          <w:sz w:val="26"/>
          <w:szCs w:val="26"/>
        </w:rPr>
        <w:t xml:space="preserve">DEM </w:t>
      </w:r>
      <w:r w:rsidR="003C2393" w:rsidRPr="002C78DA">
        <w:rPr>
          <w:rFonts w:asciiTheme="minorHAnsi" w:hAnsiTheme="minorHAnsi" w:cstheme="minorHAnsi"/>
          <w:sz w:val="26"/>
          <w:szCs w:val="26"/>
        </w:rPr>
        <w:t>for several higher standards is</w:t>
      </w:r>
      <w:r w:rsidR="001649BF" w:rsidRPr="002C78DA">
        <w:rPr>
          <w:rFonts w:asciiTheme="minorHAnsi" w:hAnsiTheme="minorHAnsi" w:cstheme="minorHAnsi"/>
          <w:sz w:val="26"/>
          <w:szCs w:val="26"/>
        </w:rPr>
        <w:t xml:space="preserve"> available online</w:t>
      </w:r>
      <w:hyperlink r:id="rId13" w:history="1">
        <w:r w:rsidR="00477270" w:rsidRPr="002E7350">
          <w:rPr>
            <w:rStyle w:val="Hyperlink"/>
            <w:rFonts w:asciiTheme="minorHAnsi" w:hAnsiTheme="minorHAnsi" w:cstheme="minorHAnsi"/>
            <w:snapToGrid w:val="0"/>
            <w:sz w:val="26"/>
            <w:szCs w:val="26"/>
          </w:rPr>
          <w:t>https://www.floridadisaster.org/dem/mitigation/floodplain/</w:t>
        </w:r>
      </w:hyperlink>
      <w:r w:rsidR="00477270">
        <w:rPr>
          <w:rFonts w:asciiTheme="minorHAnsi" w:hAnsiTheme="minorHAnsi" w:cstheme="minorHAnsi"/>
          <w:snapToGrid w:val="0"/>
          <w:color w:val="000000" w:themeColor="text1"/>
          <w:sz w:val="26"/>
          <w:szCs w:val="26"/>
        </w:rPr>
        <w:t xml:space="preserve"> (Community Resources).  </w:t>
      </w:r>
      <w:bookmarkStart w:id="0" w:name="_GoBack"/>
      <w:bookmarkEnd w:id="0"/>
      <w:r w:rsidR="003C2393" w:rsidRPr="002C78DA">
        <w:rPr>
          <w:rFonts w:asciiTheme="minorHAnsi" w:hAnsiTheme="minorHAnsi" w:cstheme="minorHAnsi"/>
          <w:sz w:val="26"/>
          <w:szCs w:val="26"/>
        </w:rPr>
        <w:t xml:space="preserve"> </w:t>
      </w:r>
      <w:r w:rsidR="003C2393" w:rsidRPr="00EF327C">
        <w:rPr>
          <w:rFonts w:asciiTheme="minorHAnsi" w:hAnsiTheme="minorHAnsi" w:cstheme="minorHAnsi"/>
          <w:color w:val="FF0000"/>
          <w:sz w:val="26"/>
          <w:szCs w:val="26"/>
        </w:rPr>
        <w:t xml:space="preserve"> </w:t>
      </w:r>
      <w:r w:rsidR="00EB03C8" w:rsidRPr="00EF327C">
        <w:rPr>
          <w:rFonts w:asciiTheme="minorHAnsi" w:hAnsiTheme="minorHAnsi" w:cstheme="minorHAnsi"/>
          <w:color w:val="FF0000"/>
          <w:sz w:val="26"/>
          <w:szCs w:val="26"/>
        </w:rPr>
        <w:t>P</w:t>
      </w:r>
      <w:r w:rsidR="003C2393" w:rsidRPr="00EF327C">
        <w:rPr>
          <w:rFonts w:asciiTheme="minorHAnsi" w:hAnsiTheme="minorHAnsi" w:cstheme="minorHAnsi"/>
          <w:color w:val="FF0000"/>
          <w:sz w:val="26"/>
          <w:szCs w:val="26"/>
        </w:rPr>
        <w:t xml:space="preserve">lease send </w:t>
      </w:r>
      <w:r w:rsidR="00EB03C8" w:rsidRPr="00EF327C">
        <w:rPr>
          <w:rFonts w:asciiTheme="minorHAnsi" w:hAnsiTheme="minorHAnsi" w:cstheme="minorHAnsi"/>
          <w:color w:val="FF0000"/>
          <w:sz w:val="26"/>
          <w:szCs w:val="26"/>
        </w:rPr>
        <w:t>all ordinances to Technical Support</w:t>
      </w:r>
      <w:r w:rsidR="00B95E5D" w:rsidRPr="00EF327C">
        <w:rPr>
          <w:rFonts w:asciiTheme="minorHAnsi" w:hAnsiTheme="minorHAnsi" w:cstheme="minorHAnsi"/>
          <w:color w:val="FF0000"/>
          <w:sz w:val="26"/>
          <w:szCs w:val="26"/>
        </w:rPr>
        <w:t xml:space="preserve"> well in advance of your first reading</w:t>
      </w:r>
      <w:r w:rsidR="00F6155F" w:rsidRPr="00EF327C">
        <w:rPr>
          <w:rFonts w:asciiTheme="minorHAnsi" w:hAnsiTheme="minorHAnsi" w:cstheme="minorHAnsi"/>
          <w:color w:val="FF0000"/>
          <w:sz w:val="26"/>
          <w:szCs w:val="26"/>
        </w:rPr>
        <w:t>.</w:t>
      </w:r>
    </w:p>
    <w:p w14:paraId="4AE09A48" w14:textId="1E1AC459" w:rsidR="00B0328B" w:rsidRPr="002C78DA" w:rsidRDefault="002C78DA" w:rsidP="0075682E">
      <w:pPr>
        <w:spacing w:after="0"/>
        <w:rPr>
          <w:rFonts w:asciiTheme="minorHAnsi" w:hAnsiTheme="minorHAnsi" w:cstheme="minorHAnsi"/>
          <w:sz w:val="26"/>
          <w:szCs w:val="26"/>
        </w:rPr>
      </w:pPr>
      <w:r>
        <w:rPr>
          <w:b/>
          <w:noProof/>
        </w:rPr>
        <mc:AlternateContent>
          <mc:Choice Requires="wps">
            <w:drawing>
              <wp:anchor distT="0" distB="0" distL="114300" distR="114300" simplePos="0" relativeHeight="251663360" behindDoc="0" locked="0" layoutInCell="1" allowOverlap="1" wp14:anchorId="70A94C37" wp14:editId="307873C2">
                <wp:simplePos x="0" y="0"/>
                <wp:positionH relativeFrom="margin">
                  <wp:posOffset>-34290</wp:posOffset>
                </wp:positionH>
                <wp:positionV relativeFrom="paragraph">
                  <wp:posOffset>215900</wp:posOffset>
                </wp:positionV>
                <wp:extent cx="5910580" cy="1409700"/>
                <wp:effectExtent l="19050" t="19050" r="33020" b="381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9700"/>
                        </a:xfrm>
                        <a:prstGeom prst="rect">
                          <a:avLst/>
                        </a:prstGeom>
                        <a:solidFill>
                          <a:srgbClr val="FFFFFF"/>
                        </a:solidFill>
                        <a:ln w="57150" cmpd="thinThick">
                          <a:solidFill>
                            <a:srgbClr val="000000"/>
                          </a:solidFill>
                          <a:miter lim="800000"/>
                          <a:headEnd/>
                          <a:tailEnd/>
                        </a:ln>
                      </wps:spPr>
                      <wps:txbx>
                        <w:txbxContent>
                          <w:p w14:paraId="7656A155" w14:textId="390F6B9A" w:rsidR="00000F92" w:rsidRPr="00EF68D6" w:rsidRDefault="00EF68D6" w:rsidP="00232495">
                            <w:pPr>
                              <w:rPr>
                                <w:rFonts w:ascii="Arial" w:hAnsi="Arial" w:cs="Arial"/>
                              </w:rPr>
                            </w:pPr>
                            <w:r w:rsidRPr="00EF68D6">
                              <w:rPr>
                                <w:rFonts w:ascii="Arial" w:hAnsi="Arial" w:cs="Arial"/>
                              </w:rPr>
                              <w:t xml:space="preserve">ALERT!  </w:t>
                            </w:r>
                            <w:r w:rsidR="004D282A">
                              <w:rPr>
                                <w:rFonts w:ascii="Arial" w:hAnsi="Arial" w:cs="Arial"/>
                              </w:rPr>
                              <w:t xml:space="preserve">You must </w:t>
                            </w:r>
                            <w:r>
                              <w:rPr>
                                <w:rFonts w:ascii="Arial" w:hAnsi="Arial" w:cs="Arial"/>
                              </w:rPr>
                              <w:t xml:space="preserve">submit local code amendments to the Florida Building Commission </w:t>
                            </w:r>
                            <w:r w:rsidR="004D282A">
                              <w:rPr>
                                <w:rFonts w:ascii="Arial" w:hAnsi="Arial" w:cs="Arial"/>
                              </w:rPr>
                              <w:t>within 30 days of adoption</w:t>
                            </w:r>
                            <w:r w:rsidR="004D282A" w:rsidRPr="00F72EF0">
                              <w:rPr>
                                <w:rFonts w:ascii="Arial" w:hAnsi="Arial" w:cs="Arial"/>
                              </w:rPr>
                              <w:t xml:space="preserve">.  </w:t>
                            </w:r>
                            <w:r w:rsidR="00F72EF0" w:rsidRPr="00F72EF0">
                              <w:rPr>
                                <w:rFonts w:ascii="Arial" w:hAnsi="Arial" w:cs="Arial"/>
                              </w:rPr>
                              <w:t xml:space="preserve">Mark the pages of the adopted ordinance that show the FBC amendments and scan the first page, the marked pages showing FBC amendments, and the signature page and send to the Commission:  </w:t>
                            </w:r>
                            <w:hyperlink r:id="rId14" w:history="1">
                              <w:r w:rsidR="003313F7" w:rsidRPr="003313F7">
                                <w:rPr>
                                  <w:rStyle w:val="Hyperlink"/>
                                  <w:rFonts w:ascii="Arial" w:hAnsi="Arial" w:cs="Arial"/>
                                </w:rPr>
                                <w:t>mo.madani@dbpr.state.fl.us</w:t>
                              </w:r>
                            </w:hyperlink>
                            <w:r w:rsidR="00FB2FDC">
                              <w:rPr>
                                <w:rFonts w:ascii="Arial" w:hAnsi="Arial" w:cs="Arial"/>
                              </w:rPr>
                              <w:t xml:space="preserve">.  Be sure to identify </w:t>
                            </w:r>
                            <w:r w:rsidR="00232495">
                              <w:rPr>
                                <w:rFonts w:ascii="Arial" w:hAnsi="Arial" w:cs="Arial"/>
                              </w:rPr>
                              <w:t xml:space="preserve">the pages on which the code amendments appear. </w:t>
                            </w:r>
                            <w:r w:rsidR="00725FC7">
                              <w:rPr>
                                <w:rFonts w:ascii="Arial" w:hAnsi="Arial" w:cs="Arial"/>
                              </w:rPr>
                              <w:t xml:space="preserve">See </w:t>
                            </w:r>
                            <w:r w:rsidR="00BF5E08">
                              <w:rPr>
                                <w:rFonts w:ascii="Arial" w:hAnsi="Arial" w:cs="Arial"/>
                              </w:rPr>
                              <w:t>sec</w:t>
                            </w:r>
                            <w:r w:rsidR="004D282A">
                              <w:rPr>
                                <w:rFonts w:ascii="Arial" w:hAnsi="Arial" w:cs="Arial"/>
                              </w:rPr>
                              <w:t>.</w:t>
                            </w:r>
                            <w:r w:rsidR="00BF5E08">
                              <w:rPr>
                                <w:rFonts w:ascii="Arial" w:hAnsi="Arial" w:cs="Arial"/>
                              </w:rPr>
                              <w:t xml:space="preserve"> </w:t>
                            </w:r>
                            <w:r>
                              <w:rPr>
                                <w:rFonts w:ascii="Arial" w:eastAsia="Times New Roman" w:hAnsi="Arial" w:cs="Arial"/>
                              </w:rPr>
                              <w:t>553.73(4)</w:t>
                            </w:r>
                            <w:r w:rsidR="00BF5E08">
                              <w:rPr>
                                <w:rFonts w:ascii="Arial" w:eastAsia="Times New Roman" w:hAnsi="Arial" w:cs="Arial"/>
                              </w:rPr>
                              <w:t>, F.S</w:t>
                            </w:r>
                            <w:r w:rsidR="00725FC7">
                              <w:rPr>
                                <w:rFonts w:ascii="Arial" w:eastAsia="Times New Roman" w:hAnsi="Arial" w:cs="Arial"/>
                              </w:rPr>
                              <w:t>.</w:t>
                            </w:r>
                            <w:r w:rsidRPr="00EF68D6">
                              <w:rPr>
                                <w:rFonts w:ascii="Arial" w:eastAsia="Times New Roman"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94C37" id="_x0000_s1027" type="#_x0000_t202" style="position:absolute;margin-left:-2.7pt;margin-top:17pt;width:465.4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" strokeweight="4.5pt">
                <v:stroke linestyle="thinThick"/>
                <v:textbox>
                  <w:txbxContent>
                    <w:p w14:paraId="7656A155" w14:textId="390F6B9A" w:rsidR="00000F92" w:rsidRPr="00EF68D6" w:rsidRDefault="00EF68D6" w:rsidP="00232495">
                      <w:pPr>
                        <w:rPr>
                          <w:rFonts w:ascii="Arial" w:hAnsi="Arial" w:cs="Arial"/>
                        </w:rPr>
                      </w:pPr>
                      <w:r w:rsidRPr="00EF68D6">
                        <w:rPr>
                          <w:rFonts w:ascii="Arial" w:hAnsi="Arial" w:cs="Arial"/>
                        </w:rPr>
                        <w:t xml:space="preserve">ALERT!  </w:t>
                      </w:r>
                      <w:r w:rsidR="004D282A">
                        <w:rPr>
                          <w:rFonts w:ascii="Arial" w:hAnsi="Arial" w:cs="Arial"/>
                        </w:rPr>
                        <w:t xml:space="preserve">You must </w:t>
                      </w:r>
                      <w:r>
                        <w:rPr>
                          <w:rFonts w:ascii="Arial" w:hAnsi="Arial" w:cs="Arial"/>
                        </w:rPr>
                        <w:t xml:space="preserve">submit local code amendments to the Florida Building Commission </w:t>
                      </w:r>
                      <w:r w:rsidR="004D282A">
                        <w:rPr>
                          <w:rFonts w:ascii="Arial" w:hAnsi="Arial" w:cs="Arial"/>
                        </w:rPr>
                        <w:t>within 30 days of adoption</w:t>
                      </w:r>
                      <w:r w:rsidR="004D282A" w:rsidRPr="00F72EF0">
                        <w:rPr>
                          <w:rFonts w:ascii="Arial" w:hAnsi="Arial" w:cs="Arial"/>
                        </w:rPr>
                        <w:t xml:space="preserve">.  </w:t>
                      </w:r>
                      <w:r w:rsidR="00F72EF0" w:rsidRPr="00F72EF0">
                        <w:rPr>
                          <w:rFonts w:ascii="Arial" w:hAnsi="Arial" w:cs="Arial"/>
                        </w:rPr>
                        <w:t xml:space="preserve">Mark the pages of the adopted ordinance that show the FBC amendments and scan the first page, the marked pages showing FBC amendments, and the signature page and send to the Commission:  </w:t>
                      </w:r>
                      <w:hyperlink r:id="rId15" w:history="1">
                        <w:r w:rsidR="003313F7" w:rsidRPr="003313F7">
                          <w:rPr>
                            <w:rStyle w:val="Hyperlink"/>
                            <w:rFonts w:ascii="Arial" w:hAnsi="Arial" w:cs="Arial"/>
                          </w:rPr>
                          <w:t>mo.madani@dbpr.state.fl.us</w:t>
                        </w:r>
                      </w:hyperlink>
                      <w:r w:rsidR="00FB2FDC">
                        <w:rPr>
                          <w:rFonts w:ascii="Arial" w:hAnsi="Arial" w:cs="Arial"/>
                        </w:rPr>
                        <w:t xml:space="preserve">.  Be sure to identify </w:t>
                      </w:r>
                      <w:r w:rsidR="00232495">
                        <w:rPr>
                          <w:rFonts w:ascii="Arial" w:hAnsi="Arial" w:cs="Arial"/>
                        </w:rPr>
                        <w:t xml:space="preserve">the pages on which the code amendments appear. </w:t>
                      </w:r>
                      <w:r w:rsidR="00725FC7">
                        <w:rPr>
                          <w:rFonts w:ascii="Arial" w:hAnsi="Arial" w:cs="Arial"/>
                        </w:rPr>
                        <w:t xml:space="preserve">See </w:t>
                      </w:r>
                      <w:r w:rsidR="00BF5E08">
                        <w:rPr>
                          <w:rFonts w:ascii="Arial" w:hAnsi="Arial" w:cs="Arial"/>
                        </w:rPr>
                        <w:t>sec</w:t>
                      </w:r>
                      <w:r w:rsidR="004D282A">
                        <w:rPr>
                          <w:rFonts w:ascii="Arial" w:hAnsi="Arial" w:cs="Arial"/>
                        </w:rPr>
                        <w:t>.</w:t>
                      </w:r>
                      <w:r w:rsidR="00BF5E08">
                        <w:rPr>
                          <w:rFonts w:ascii="Arial" w:hAnsi="Arial" w:cs="Arial"/>
                        </w:rPr>
                        <w:t xml:space="preserve"> </w:t>
                      </w:r>
                      <w:r>
                        <w:rPr>
                          <w:rFonts w:ascii="Arial" w:eastAsia="Times New Roman" w:hAnsi="Arial" w:cs="Arial"/>
                        </w:rPr>
                        <w:t>553.73(4)</w:t>
                      </w:r>
                      <w:r w:rsidR="00BF5E08">
                        <w:rPr>
                          <w:rFonts w:ascii="Arial" w:eastAsia="Times New Roman" w:hAnsi="Arial" w:cs="Arial"/>
                        </w:rPr>
                        <w:t>, F.S</w:t>
                      </w:r>
                      <w:r w:rsidR="00725FC7">
                        <w:rPr>
                          <w:rFonts w:ascii="Arial" w:eastAsia="Times New Roman" w:hAnsi="Arial" w:cs="Arial"/>
                        </w:rPr>
                        <w:t>.</w:t>
                      </w:r>
                      <w:r w:rsidRPr="00EF68D6">
                        <w:rPr>
                          <w:rFonts w:ascii="Arial" w:eastAsia="Times New Roman" w:hAnsi="Arial" w:cs="Arial"/>
                        </w:rPr>
                        <w:t xml:space="preserve">  </w:t>
                      </w:r>
                    </w:p>
                  </w:txbxContent>
                </v:textbox>
                <w10:wrap anchorx="margin"/>
              </v:shape>
            </w:pict>
          </mc:Fallback>
        </mc:AlternateContent>
      </w:r>
    </w:p>
    <w:p w14:paraId="50E3CB16" w14:textId="255DE4AF" w:rsidR="002C78DA" w:rsidRDefault="002C78DA" w:rsidP="00B0328B">
      <w:pPr>
        <w:spacing w:after="0"/>
        <w:rPr>
          <w:rFonts w:asciiTheme="minorHAnsi" w:hAnsiTheme="minorHAnsi" w:cstheme="minorHAnsi"/>
          <w:b/>
          <w:i/>
          <w:sz w:val="26"/>
          <w:szCs w:val="26"/>
        </w:rPr>
      </w:pPr>
    </w:p>
    <w:p w14:paraId="4DF2E5F4" w14:textId="6ACD076F" w:rsidR="002C78DA" w:rsidRDefault="002C78DA" w:rsidP="00B0328B">
      <w:pPr>
        <w:spacing w:after="0"/>
        <w:rPr>
          <w:rFonts w:asciiTheme="minorHAnsi" w:hAnsiTheme="minorHAnsi" w:cstheme="minorHAnsi"/>
          <w:b/>
          <w:i/>
          <w:sz w:val="26"/>
          <w:szCs w:val="26"/>
        </w:rPr>
      </w:pPr>
    </w:p>
    <w:p w14:paraId="7A6CAF1C" w14:textId="4E65BB7D" w:rsidR="002C78DA" w:rsidRDefault="002C78DA" w:rsidP="00B0328B">
      <w:pPr>
        <w:spacing w:after="0"/>
        <w:rPr>
          <w:rFonts w:asciiTheme="minorHAnsi" w:hAnsiTheme="minorHAnsi" w:cstheme="minorHAnsi"/>
          <w:b/>
          <w:i/>
          <w:sz w:val="26"/>
          <w:szCs w:val="26"/>
        </w:rPr>
      </w:pPr>
    </w:p>
    <w:p w14:paraId="3686AD79" w14:textId="77777777" w:rsidR="002C78DA" w:rsidRDefault="002C78DA" w:rsidP="00B0328B">
      <w:pPr>
        <w:spacing w:after="0"/>
        <w:rPr>
          <w:rFonts w:asciiTheme="minorHAnsi" w:hAnsiTheme="minorHAnsi" w:cstheme="minorHAnsi"/>
          <w:b/>
          <w:i/>
          <w:sz w:val="26"/>
          <w:szCs w:val="26"/>
        </w:rPr>
      </w:pPr>
    </w:p>
    <w:p w14:paraId="67B9CECD" w14:textId="77777777" w:rsidR="002C78DA" w:rsidRDefault="002C78DA" w:rsidP="00B0328B">
      <w:pPr>
        <w:spacing w:after="0"/>
        <w:rPr>
          <w:rFonts w:asciiTheme="minorHAnsi" w:hAnsiTheme="minorHAnsi" w:cstheme="minorHAnsi"/>
          <w:b/>
          <w:i/>
          <w:sz w:val="26"/>
          <w:szCs w:val="26"/>
        </w:rPr>
      </w:pPr>
    </w:p>
    <w:p w14:paraId="5E3F7220" w14:textId="77777777" w:rsidR="002C78DA" w:rsidRDefault="002C78DA" w:rsidP="00B0328B">
      <w:pPr>
        <w:spacing w:after="0"/>
        <w:rPr>
          <w:rFonts w:asciiTheme="minorHAnsi" w:hAnsiTheme="minorHAnsi" w:cstheme="minorHAnsi"/>
          <w:b/>
          <w:i/>
          <w:sz w:val="26"/>
          <w:szCs w:val="26"/>
        </w:rPr>
      </w:pPr>
    </w:p>
    <w:p w14:paraId="430A25CB" w14:textId="313F6EC9" w:rsidR="002C78DA" w:rsidRDefault="002C78DA" w:rsidP="00B0328B">
      <w:pPr>
        <w:spacing w:after="0"/>
        <w:rPr>
          <w:rFonts w:asciiTheme="minorHAnsi" w:hAnsiTheme="minorHAnsi" w:cstheme="minorHAnsi"/>
          <w:b/>
          <w:i/>
          <w:sz w:val="26"/>
          <w:szCs w:val="26"/>
        </w:rPr>
      </w:pPr>
    </w:p>
    <w:p w14:paraId="17FD9CFD" w14:textId="77777777" w:rsidR="002C78DA" w:rsidRDefault="002C78DA" w:rsidP="00B0328B">
      <w:pPr>
        <w:spacing w:after="0"/>
        <w:rPr>
          <w:rFonts w:asciiTheme="minorHAnsi" w:hAnsiTheme="minorHAnsi" w:cstheme="minorHAnsi"/>
          <w:b/>
          <w:i/>
          <w:sz w:val="26"/>
          <w:szCs w:val="26"/>
        </w:rPr>
      </w:pPr>
    </w:p>
    <w:p w14:paraId="777C62A2" w14:textId="77777777" w:rsidR="002C78DA" w:rsidRDefault="002C78DA" w:rsidP="00B0328B">
      <w:pPr>
        <w:spacing w:after="0"/>
        <w:rPr>
          <w:rFonts w:asciiTheme="minorHAnsi" w:hAnsiTheme="minorHAnsi" w:cstheme="minorHAnsi"/>
          <w:b/>
          <w:i/>
          <w:sz w:val="26"/>
          <w:szCs w:val="26"/>
        </w:rPr>
      </w:pPr>
    </w:p>
    <w:p w14:paraId="55E0FE8E" w14:textId="596DCF17" w:rsidR="00600B59" w:rsidRPr="002C78DA" w:rsidRDefault="00600B59" w:rsidP="00B0328B">
      <w:pPr>
        <w:spacing w:after="0"/>
        <w:rPr>
          <w:rFonts w:asciiTheme="minorHAnsi" w:hAnsiTheme="minorHAnsi" w:cstheme="minorHAnsi"/>
          <w:b/>
          <w:i/>
          <w:sz w:val="26"/>
          <w:szCs w:val="26"/>
        </w:rPr>
      </w:pPr>
      <w:r w:rsidRPr="002C78DA">
        <w:rPr>
          <w:rFonts w:asciiTheme="minorHAnsi" w:hAnsiTheme="minorHAnsi" w:cstheme="minorHAnsi"/>
          <w:b/>
          <w:i/>
          <w:sz w:val="26"/>
          <w:szCs w:val="26"/>
        </w:rPr>
        <w:t xml:space="preserve">NOTE: Effect of future FBC changes on local technical amendments. </w:t>
      </w:r>
    </w:p>
    <w:p w14:paraId="565F8905" w14:textId="4877DE0A" w:rsidR="00630AFF" w:rsidRDefault="00630AFF" w:rsidP="00B0328B">
      <w:pPr>
        <w:spacing w:after="0"/>
        <w:rPr>
          <w:rFonts w:asciiTheme="minorHAnsi" w:hAnsiTheme="minorHAnsi" w:cstheme="minorHAnsi"/>
          <w:sz w:val="26"/>
          <w:szCs w:val="26"/>
        </w:rPr>
      </w:pPr>
      <w:r>
        <w:rPr>
          <w:rFonts w:asciiTheme="minorHAnsi" w:hAnsiTheme="minorHAnsi" w:cstheme="minorHAnsi"/>
          <w:sz w:val="26"/>
          <w:szCs w:val="26"/>
        </w:rPr>
        <w:t>Many Florida communities adopted one foot of freeboard</w:t>
      </w:r>
      <w:r w:rsidR="00FA5927">
        <w:rPr>
          <w:rFonts w:asciiTheme="minorHAnsi" w:hAnsiTheme="minorHAnsi" w:cstheme="minorHAnsi"/>
          <w:sz w:val="26"/>
          <w:szCs w:val="26"/>
        </w:rPr>
        <w:t xml:space="preserve"> to</w:t>
      </w:r>
      <w:r>
        <w:rPr>
          <w:rFonts w:asciiTheme="minorHAnsi" w:hAnsiTheme="minorHAnsi" w:cstheme="minorHAnsi"/>
          <w:sz w:val="26"/>
          <w:szCs w:val="26"/>
        </w:rPr>
        <w:t xml:space="preserve"> requir</w:t>
      </w:r>
      <w:r w:rsidR="00FA5927">
        <w:rPr>
          <w:rFonts w:asciiTheme="minorHAnsi" w:hAnsiTheme="minorHAnsi" w:cstheme="minorHAnsi"/>
          <w:sz w:val="26"/>
          <w:szCs w:val="26"/>
        </w:rPr>
        <w:t>e</w:t>
      </w:r>
      <w:r>
        <w:rPr>
          <w:rFonts w:asciiTheme="minorHAnsi" w:hAnsiTheme="minorHAnsi" w:cstheme="minorHAnsi"/>
          <w:sz w:val="26"/>
          <w:szCs w:val="26"/>
        </w:rPr>
        <w:t xml:space="preserve"> buildings to be elevated to or above the BFE + 1 ft. </w:t>
      </w:r>
      <w:r w:rsidR="00FA5927">
        <w:rPr>
          <w:rFonts w:asciiTheme="minorHAnsi" w:hAnsiTheme="minorHAnsi" w:cstheme="minorHAnsi"/>
          <w:sz w:val="26"/>
          <w:szCs w:val="26"/>
        </w:rPr>
        <w:t xml:space="preserve"> </w:t>
      </w:r>
      <w:r>
        <w:rPr>
          <w:rFonts w:asciiTheme="minorHAnsi" w:hAnsiTheme="minorHAnsi" w:cstheme="minorHAnsi"/>
          <w:sz w:val="26"/>
          <w:szCs w:val="26"/>
        </w:rPr>
        <w:t>Now that the 6</w:t>
      </w:r>
      <w:r w:rsidRPr="00AE2486">
        <w:rPr>
          <w:rFonts w:asciiTheme="minorHAnsi" w:hAnsiTheme="minorHAnsi" w:cstheme="minorHAnsi"/>
          <w:sz w:val="26"/>
          <w:szCs w:val="26"/>
          <w:vertAlign w:val="superscript"/>
        </w:rPr>
        <w:t>th</w:t>
      </w:r>
      <w:r>
        <w:rPr>
          <w:rFonts w:asciiTheme="minorHAnsi" w:hAnsiTheme="minorHAnsi" w:cstheme="minorHAnsi"/>
          <w:sz w:val="26"/>
          <w:szCs w:val="26"/>
        </w:rPr>
        <w:t xml:space="preserve"> Edition FBC includes that minimum freeboard, no action is necessary</w:t>
      </w:r>
      <w:r w:rsidR="00FA5927">
        <w:rPr>
          <w:rFonts w:asciiTheme="minorHAnsi" w:hAnsiTheme="minorHAnsi" w:cstheme="minorHAnsi"/>
          <w:sz w:val="26"/>
          <w:szCs w:val="26"/>
        </w:rPr>
        <w:t>, although s</w:t>
      </w:r>
      <w:r>
        <w:rPr>
          <w:rFonts w:asciiTheme="minorHAnsi" w:hAnsiTheme="minorHAnsi" w:cstheme="minorHAnsi"/>
          <w:sz w:val="26"/>
          <w:szCs w:val="26"/>
        </w:rPr>
        <w:t xml:space="preserve">ome communities may elect to repeal the previously adopted freeboard so there is no appearance of conflict with the FBC.  </w:t>
      </w:r>
      <w:r w:rsidR="00DE1378">
        <w:rPr>
          <w:rFonts w:asciiTheme="minorHAnsi" w:hAnsiTheme="minorHAnsi" w:cstheme="minorHAnsi"/>
          <w:sz w:val="26"/>
          <w:szCs w:val="26"/>
        </w:rPr>
        <w:t>Doing t</w:t>
      </w:r>
      <w:r>
        <w:rPr>
          <w:rFonts w:asciiTheme="minorHAnsi" w:hAnsiTheme="minorHAnsi" w:cstheme="minorHAnsi"/>
          <w:sz w:val="26"/>
          <w:szCs w:val="26"/>
        </w:rPr>
        <w:t xml:space="preserve">his may be especially valuable in coastal communities because the FBC, R sections specifying elevation </w:t>
      </w:r>
      <w:r w:rsidR="00DE1378">
        <w:rPr>
          <w:rFonts w:asciiTheme="minorHAnsi" w:hAnsiTheme="minorHAnsi" w:cstheme="minorHAnsi"/>
          <w:sz w:val="26"/>
          <w:szCs w:val="26"/>
        </w:rPr>
        <w:t xml:space="preserve">have been </w:t>
      </w:r>
      <w:r>
        <w:rPr>
          <w:rFonts w:asciiTheme="minorHAnsi" w:hAnsiTheme="minorHAnsi" w:cstheme="minorHAnsi"/>
          <w:sz w:val="26"/>
          <w:szCs w:val="26"/>
        </w:rPr>
        <w:t xml:space="preserve">modified because of </w:t>
      </w:r>
      <w:r w:rsidR="00DE1378">
        <w:rPr>
          <w:rFonts w:asciiTheme="minorHAnsi" w:hAnsiTheme="minorHAnsi" w:cstheme="minorHAnsi"/>
          <w:sz w:val="26"/>
          <w:szCs w:val="26"/>
        </w:rPr>
        <w:t xml:space="preserve">new </w:t>
      </w:r>
      <w:r>
        <w:rPr>
          <w:rFonts w:asciiTheme="minorHAnsi" w:hAnsiTheme="minorHAnsi" w:cstheme="minorHAnsi"/>
          <w:sz w:val="26"/>
          <w:szCs w:val="26"/>
        </w:rPr>
        <w:t xml:space="preserve">Coastal A Zone requirements in the </w:t>
      </w:r>
      <w:r w:rsidR="00632EB7">
        <w:rPr>
          <w:rFonts w:asciiTheme="minorHAnsi" w:hAnsiTheme="minorHAnsi" w:cstheme="minorHAnsi"/>
          <w:sz w:val="26"/>
          <w:szCs w:val="26"/>
        </w:rPr>
        <w:t xml:space="preserve">6th Edition </w:t>
      </w:r>
      <w:r>
        <w:rPr>
          <w:rFonts w:asciiTheme="minorHAnsi" w:hAnsiTheme="minorHAnsi" w:cstheme="minorHAnsi"/>
          <w:sz w:val="26"/>
          <w:szCs w:val="26"/>
        </w:rPr>
        <w:t xml:space="preserve">FBC (see R322.2.1 and R322.3.2). </w:t>
      </w:r>
    </w:p>
    <w:p w14:paraId="046FBF25" w14:textId="77777777" w:rsidR="00630AFF" w:rsidRDefault="00630AFF" w:rsidP="00B0328B">
      <w:pPr>
        <w:spacing w:after="0"/>
        <w:rPr>
          <w:rFonts w:asciiTheme="minorHAnsi" w:hAnsiTheme="minorHAnsi" w:cstheme="minorHAnsi"/>
          <w:sz w:val="26"/>
          <w:szCs w:val="26"/>
        </w:rPr>
      </w:pPr>
    </w:p>
    <w:p w14:paraId="7C9B305B" w14:textId="42ED884D" w:rsidR="00B0328B" w:rsidRPr="002C78DA" w:rsidRDefault="00B0328B" w:rsidP="00B0328B">
      <w:pPr>
        <w:spacing w:after="0"/>
        <w:rPr>
          <w:rFonts w:asciiTheme="minorHAnsi" w:hAnsiTheme="minorHAnsi" w:cstheme="minorHAnsi"/>
          <w:sz w:val="26"/>
          <w:szCs w:val="26"/>
        </w:rPr>
      </w:pPr>
      <w:r w:rsidRPr="002C78DA">
        <w:rPr>
          <w:rFonts w:asciiTheme="minorHAnsi" w:hAnsiTheme="minorHAnsi" w:cstheme="minorHAnsi"/>
          <w:sz w:val="26"/>
          <w:szCs w:val="26"/>
        </w:rPr>
        <w:t xml:space="preserve">If a community’s previously-adopted local higher standard </w:t>
      </w:r>
      <w:r w:rsidRPr="00A6065D">
        <w:rPr>
          <w:rFonts w:asciiTheme="minorHAnsi" w:hAnsiTheme="minorHAnsi" w:cstheme="minorHAnsi"/>
          <w:b/>
          <w:i/>
          <w:sz w:val="26"/>
          <w:szCs w:val="26"/>
        </w:rPr>
        <w:t>exceeds</w:t>
      </w:r>
      <w:r w:rsidRPr="00A6065D">
        <w:rPr>
          <w:rFonts w:asciiTheme="minorHAnsi" w:hAnsiTheme="minorHAnsi" w:cstheme="minorHAnsi"/>
          <w:b/>
          <w:sz w:val="26"/>
          <w:szCs w:val="26"/>
        </w:rPr>
        <w:t xml:space="preserve"> </w:t>
      </w:r>
      <w:r w:rsidR="00543BC2">
        <w:rPr>
          <w:rFonts w:asciiTheme="minorHAnsi" w:hAnsiTheme="minorHAnsi" w:cstheme="minorHAnsi"/>
          <w:sz w:val="26"/>
          <w:szCs w:val="26"/>
        </w:rPr>
        <w:t>the 6</w:t>
      </w:r>
      <w:r w:rsidR="00543BC2" w:rsidRPr="00A6065D">
        <w:rPr>
          <w:rFonts w:asciiTheme="minorHAnsi" w:hAnsiTheme="minorHAnsi" w:cstheme="minorHAnsi"/>
          <w:sz w:val="26"/>
          <w:szCs w:val="26"/>
          <w:vertAlign w:val="superscript"/>
        </w:rPr>
        <w:t>th</w:t>
      </w:r>
      <w:r w:rsidR="00543BC2">
        <w:rPr>
          <w:rFonts w:asciiTheme="minorHAnsi" w:hAnsiTheme="minorHAnsi" w:cstheme="minorHAnsi"/>
          <w:sz w:val="26"/>
          <w:szCs w:val="26"/>
        </w:rPr>
        <w:t xml:space="preserve"> </w:t>
      </w:r>
      <w:r w:rsidRPr="002C78DA">
        <w:rPr>
          <w:rFonts w:asciiTheme="minorHAnsi" w:hAnsiTheme="minorHAnsi" w:cstheme="minorHAnsi"/>
          <w:sz w:val="26"/>
          <w:szCs w:val="26"/>
        </w:rPr>
        <w:t xml:space="preserve">FBC </w:t>
      </w:r>
      <w:r w:rsidR="00543BC2">
        <w:rPr>
          <w:rFonts w:asciiTheme="minorHAnsi" w:hAnsiTheme="minorHAnsi" w:cstheme="minorHAnsi"/>
          <w:sz w:val="26"/>
          <w:szCs w:val="26"/>
        </w:rPr>
        <w:t>requirements</w:t>
      </w:r>
      <w:r w:rsidRPr="002C78DA">
        <w:rPr>
          <w:rFonts w:asciiTheme="minorHAnsi" w:hAnsiTheme="minorHAnsi" w:cstheme="minorHAnsi"/>
          <w:sz w:val="26"/>
          <w:szCs w:val="26"/>
        </w:rPr>
        <w:t xml:space="preserve">, then the community need not take further action for the local amendment to remain in effect.  For example, </w:t>
      </w:r>
      <w:r w:rsidR="00212963">
        <w:rPr>
          <w:rFonts w:asciiTheme="minorHAnsi" w:hAnsiTheme="minorHAnsi" w:cstheme="minorHAnsi"/>
          <w:sz w:val="26"/>
          <w:szCs w:val="26"/>
        </w:rPr>
        <w:t>the 6</w:t>
      </w:r>
      <w:r w:rsidR="00212963" w:rsidRPr="00630AFF">
        <w:rPr>
          <w:rFonts w:asciiTheme="minorHAnsi" w:hAnsiTheme="minorHAnsi" w:cstheme="minorHAnsi"/>
          <w:sz w:val="26"/>
          <w:szCs w:val="26"/>
          <w:vertAlign w:val="superscript"/>
        </w:rPr>
        <w:t>th</w:t>
      </w:r>
      <w:r w:rsidR="00212963">
        <w:rPr>
          <w:rFonts w:asciiTheme="minorHAnsi" w:hAnsiTheme="minorHAnsi" w:cstheme="minorHAnsi"/>
          <w:sz w:val="26"/>
          <w:szCs w:val="26"/>
        </w:rPr>
        <w:t xml:space="preserve"> Edition FBC includes minimum 1 foot of freeboard in the FBC, Residential (the FBC, Building, by reference to ASCE 24, has required minimum BFE + 1 ft since 2010).  I</w:t>
      </w:r>
      <w:r w:rsidRPr="002C78DA">
        <w:rPr>
          <w:rFonts w:asciiTheme="minorHAnsi" w:hAnsiTheme="minorHAnsi" w:cstheme="minorHAnsi"/>
          <w:sz w:val="26"/>
          <w:szCs w:val="26"/>
        </w:rPr>
        <w:t xml:space="preserve">f a community </w:t>
      </w:r>
      <w:r w:rsidR="00212963">
        <w:rPr>
          <w:rFonts w:asciiTheme="minorHAnsi" w:hAnsiTheme="minorHAnsi" w:cstheme="minorHAnsi"/>
          <w:sz w:val="26"/>
          <w:szCs w:val="26"/>
        </w:rPr>
        <w:t xml:space="preserve">previously </w:t>
      </w:r>
      <w:r w:rsidRPr="002C78DA">
        <w:rPr>
          <w:rFonts w:asciiTheme="minorHAnsi" w:hAnsiTheme="minorHAnsi" w:cstheme="minorHAnsi"/>
          <w:sz w:val="26"/>
          <w:szCs w:val="26"/>
        </w:rPr>
        <w:t>adopt</w:t>
      </w:r>
      <w:r w:rsidR="00212963">
        <w:rPr>
          <w:rFonts w:asciiTheme="minorHAnsi" w:hAnsiTheme="minorHAnsi" w:cstheme="minorHAnsi"/>
          <w:sz w:val="26"/>
          <w:szCs w:val="26"/>
        </w:rPr>
        <w:t>ed</w:t>
      </w:r>
      <w:r w:rsidRPr="002C78DA">
        <w:rPr>
          <w:rFonts w:asciiTheme="minorHAnsi" w:hAnsiTheme="minorHAnsi" w:cstheme="minorHAnsi"/>
          <w:sz w:val="26"/>
          <w:szCs w:val="26"/>
        </w:rPr>
        <w:t xml:space="preserve"> a technical amendment to require </w:t>
      </w:r>
      <w:r w:rsidR="00543BC2">
        <w:rPr>
          <w:rFonts w:asciiTheme="minorHAnsi" w:hAnsiTheme="minorHAnsi" w:cstheme="minorHAnsi"/>
          <w:sz w:val="26"/>
          <w:szCs w:val="26"/>
        </w:rPr>
        <w:t>more than 1 foot</w:t>
      </w:r>
      <w:r w:rsidRPr="002C78DA">
        <w:rPr>
          <w:rFonts w:asciiTheme="minorHAnsi" w:hAnsiTheme="minorHAnsi" w:cstheme="minorHAnsi"/>
          <w:sz w:val="26"/>
          <w:szCs w:val="26"/>
        </w:rPr>
        <w:t xml:space="preserve"> of freeboard</w:t>
      </w:r>
      <w:r w:rsidR="00212963">
        <w:rPr>
          <w:rFonts w:asciiTheme="minorHAnsi" w:hAnsiTheme="minorHAnsi" w:cstheme="minorHAnsi"/>
          <w:sz w:val="26"/>
          <w:szCs w:val="26"/>
        </w:rPr>
        <w:t xml:space="preserve">, </w:t>
      </w:r>
      <w:r w:rsidR="00543BC2">
        <w:rPr>
          <w:rFonts w:asciiTheme="minorHAnsi" w:hAnsiTheme="minorHAnsi" w:cstheme="minorHAnsi"/>
          <w:sz w:val="26"/>
          <w:szCs w:val="26"/>
        </w:rPr>
        <w:t xml:space="preserve">the higher </w:t>
      </w:r>
      <w:r w:rsidRPr="002C78DA">
        <w:rPr>
          <w:rFonts w:asciiTheme="minorHAnsi" w:hAnsiTheme="minorHAnsi" w:cstheme="minorHAnsi"/>
          <w:sz w:val="26"/>
          <w:szCs w:val="26"/>
        </w:rPr>
        <w:t>freeboard remain</w:t>
      </w:r>
      <w:r w:rsidR="00543BC2">
        <w:rPr>
          <w:rFonts w:asciiTheme="minorHAnsi" w:hAnsiTheme="minorHAnsi" w:cstheme="minorHAnsi"/>
          <w:sz w:val="26"/>
          <w:szCs w:val="26"/>
        </w:rPr>
        <w:t>s</w:t>
      </w:r>
      <w:r w:rsidRPr="002C78DA">
        <w:rPr>
          <w:rFonts w:asciiTheme="minorHAnsi" w:hAnsiTheme="minorHAnsi" w:cstheme="minorHAnsi"/>
          <w:sz w:val="26"/>
          <w:szCs w:val="26"/>
        </w:rPr>
        <w:t xml:space="preserve"> in effect</w:t>
      </w:r>
      <w:r w:rsidR="00543BC2">
        <w:rPr>
          <w:rFonts w:asciiTheme="minorHAnsi" w:hAnsiTheme="minorHAnsi" w:cstheme="minorHAnsi"/>
          <w:sz w:val="26"/>
          <w:szCs w:val="26"/>
        </w:rPr>
        <w:t xml:space="preserve"> and no action is required</w:t>
      </w:r>
      <w:r w:rsidRPr="002C78DA">
        <w:rPr>
          <w:rFonts w:asciiTheme="minorHAnsi" w:hAnsiTheme="minorHAnsi" w:cstheme="minorHAnsi"/>
          <w:sz w:val="26"/>
          <w:szCs w:val="26"/>
        </w:rPr>
        <w:t>.</w:t>
      </w:r>
      <w:r w:rsidR="00FA5927">
        <w:rPr>
          <w:rFonts w:asciiTheme="minorHAnsi" w:hAnsiTheme="minorHAnsi" w:cstheme="minorHAnsi"/>
          <w:sz w:val="26"/>
          <w:szCs w:val="26"/>
        </w:rPr>
        <w:t xml:space="preserve">  However, some communities may elect to replace the previously adopted amendment using the phrasing in the 6</w:t>
      </w:r>
      <w:r w:rsidR="00FA5927" w:rsidRPr="00937172">
        <w:rPr>
          <w:rFonts w:asciiTheme="minorHAnsi" w:hAnsiTheme="minorHAnsi" w:cstheme="minorHAnsi"/>
          <w:sz w:val="26"/>
          <w:szCs w:val="26"/>
          <w:vertAlign w:val="superscript"/>
        </w:rPr>
        <w:t>th</w:t>
      </w:r>
      <w:r w:rsidR="00FA5927">
        <w:rPr>
          <w:rFonts w:asciiTheme="minorHAnsi" w:hAnsiTheme="minorHAnsi" w:cstheme="minorHAnsi"/>
          <w:sz w:val="26"/>
          <w:szCs w:val="26"/>
        </w:rPr>
        <w:t xml:space="preserve"> Edition.  </w:t>
      </w:r>
    </w:p>
    <w:p w14:paraId="1C1AB373" w14:textId="04E59E63" w:rsidR="00B0328B" w:rsidRPr="002C78DA" w:rsidRDefault="00B0328B" w:rsidP="00B0328B">
      <w:pPr>
        <w:spacing w:after="0"/>
        <w:rPr>
          <w:rFonts w:asciiTheme="minorHAnsi" w:hAnsiTheme="minorHAnsi" w:cstheme="minorHAnsi"/>
          <w:sz w:val="26"/>
          <w:szCs w:val="26"/>
        </w:rPr>
      </w:pPr>
      <w:r w:rsidRPr="002C78DA">
        <w:rPr>
          <w:rFonts w:asciiTheme="minorHAnsi" w:hAnsiTheme="minorHAnsi" w:cstheme="minorHAnsi"/>
          <w:sz w:val="26"/>
          <w:szCs w:val="26"/>
        </w:rPr>
        <w:t xml:space="preserve"> </w:t>
      </w:r>
    </w:p>
    <w:p w14:paraId="758EBD50" w14:textId="1B3E7BEC" w:rsidR="00725FC7" w:rsidRPr="003C2393" w:rsidRDefault="00725FC7" w:rsidP="003C2393">
      <w:pPr>
        <w:spacing w:after="0"/>
        <w:ind w:left="720"/>
      </w:pPr>
    </w:p>
    <w:p w14:paraId="0540D184" w14:textId="77777777" w:rsidR="00454046" w:rsidRDefault="00454046" w:rsidP="002E6E33">
      <w:pPr>
        <w:spacing w:after="0"/>
        <w:rPr>
          <w:rFonts w:asciiTheme="minorHAnsi" w:hAnsiTheme="minorHAnsi" w:cstheme="minorHAnsi"/>
          <w:b/>
          <w:i/>
          <w:sz w:val="28"/>
          <w:szCs w:val="28"/>
        </w:rPr>
      </w:pPr>
    </w:p>
    <w:p w14:paraId="1FF7BA49" w14:textId="77777777" w:rsidR="00EF327C" w:rsidRDefault="00EF327C">
      <w:pPr>
        <w:spacing w:after="200" w:line="276" w:lineRule="auto"/>
        <w:rPr>
          <w:rFonts w:asciiTheme="minorHAnsi" w:hAnsiTheme="minorHAnsi" w:cstheme="minorHAnsi"/>
          <w:b/>
          <w:i/>
          <w:sz w:val="28"/>
          <w:szCs w:val="28"/>
        </w:rPr>
      </w:pPr>
      <w:r>
        <w:rPr>
          <w:rFonts w:asciiTheme="minorHAnsi" w:hAnsiTheme="minorHAnsi" w:cstheme="minorHAnsi"/>
          <w:b/>
          <w:i/>
          <w:sz w:val="28"/>
          <w:szCs w:val="28"/>
        </w:rPr>
        <w:br w:type="page"/>
      </w:r>
    </w:p>
    <w:p w14:paraId="7AD6B1A7" w14:textId="08CC4820" w:rsidR="00725FC7" w:rsidRPr="00015B7B" w:rsidRDefault="002E6E33" w:rsidP="002E6E33">
      <w:pPr>
        <w:spacing w:after="0"/>
        <w:rPr>
          <w:rFonts w:asciiTheme="minorHAnsi" w:hAnsiTheme="minorHAnsi" w:cstheme="minorHAnsi"/>
          <w:sz w:val="28"/>
          <w:szCs w:val="28"/>
        </w:rPr>
      </w:pPr>
      <w:r w:rsidRPr="00015B7B">
        <w:rPr>
          <w:rFonts w:asciiTheme="minorHAnsi" w:hAnsiTheme="minorHAnsi" w:cstheme="minorHAnsi"/>
          <w:b/>
          <w:i/>
          <w:sz w:val="28"/>
          <w:szCs w:val="28"/>
        </w:rPr>
        <w:lastRenderedPageBreak/>
        <w:t>INSTRUCTION</w:t>
      </w:r>
      <w:r w:rsidR="0046399B">
        <w:rPr>
          <w:rFonts w:asciiTheme="minorHAnsi" w:hAnsiTheme="minorHAnsi" w:cstheme="minorHAnsi"/>
          <w:b/>
          <w:i/>
          <w:sz w:val="28"/>
          <w:szCs w:val="28"/>
        </w:rPr>
        <w:t>S</w:t>
      </w:r>
      <w:r w:rsidRPr="00015B7B">
        <w:rPr>
          <w:rFonts w:asciiTheme="minorHAnsi" w:hAnsiTheme="minorHAnsi" w:cstheme="minorHAnsi"/>
          <w:b/>
          <w:sz w:val="28"/>
          <w:szCs w:val="28"/>
        </w:rPr>
        <w:t xml:space="preserve">:  </w:t>
      </w:r>
    </w:p>
    <w:p w14:paraId="3CFE2CB7" w14:textId="77777777" w:rsidR="00454046" w:rsidRDefault="00454046" w:rsidP="00454046">
      <w:pPr>
        <w:rPr>
          <w:rFonts w:asciiTheme="minorHAnsi" w:hAnsiTheme="minorHAnsi" w:cstheme="minorHAnsi"/>
          <w:b/>
          <w:i/>
          <w:sz w:val="26"/>
          <w:szCs w:val="26"/>
        </w:rPr>
      </w:pPr>
      <w:r w:rsidRPr="002C78DA">
        <w:rPr>
          <w:rFonts w:asciiTheme="minorHAnsi" w:hAnsiTheme="minorHAnsi" w:cstheme="minorHAnsi"/>
          <w:b/>
          <w:i/>
          <w:sz w:val="26"/>
          <w:szCs w:val="26"/>
        </w:rPr>
        <w:t>Submit your draft ordinance (in &lt;</w:t>
      </w:r>
      <w:r w:rsidRPr="002C78DA">
        <w:rPr>
          <w:rFonts w:asciiTheme="minorHAnsi" w:hAnsiTheme="minorHAnsi" w:cstheme="minorHAnsi"/>
          <w:b/>
          <w:i/>
          <w:color w:val="FF0000"/>
          <w:sz w:val="26"/>
          <w:szCs w:val="26"/>
        </w:rPr>
        <w:t>track changes</w:t>
      </w:r>
      <w:r w:rsidRPr="002C78DA">
        <w:rPr>
          <w:rFonts w:asciiTheme="minorHAnsi" w:hAnsiTheme="minorHAnsi" w:cstheme="minorHAnsi"/>
          <w:b/>
          <w:i/>
          <w:sz w:val="26"/>
          <w:szCs w:val="26"/>
        </w:rPr>
        <w:t xml:space="preserve">&gt;) to Technical Support </w:t>
      </w:r>
      <w:hyperlink r:id="rId16" w:history="1">
        <w:r w:rsidRPr="002C78DA">
          <w:rPr>
            <w:rStyle w:val="Hyperlink"/>
            <w:rFonts w:asciiTheme="minorHAnsi" w:hAnsiTheme="minorHAnsi" w:cstheme="minorHAnsi"/>
            <w:b/>
            <w:i/>
            <w:sz w:val="26"/>
            <w:szCs w:val="26"/>
          </w:rPr>
          <w:t>flood.ordinance@em.myflorida.com</w:t>
        </w:r>
      </w:hyperlink>
      <w:r w:rsidRPr="002C78DA">
        <w:rPr>
          <w:rFonts w:asciiTheme="minorHAnsi" w:hAnsiTheme="minorHAnsi" w:cstheme="minorHAnsi"/>
          <w:b/>
          <w:i/>
          <w:sz w:val="26"/>
          <w:szCs w:val="26"/>
        </w:rPr>
        <w:t xml:space="preserve"> for review well in advance of your first reading.  </w:t>
      </w:r>
    </w:p>
    <w:p w14:paraId="79E0E10D" w14:textId="77777777" w:rsidR="002C78DA" w:rsidRDefault="002C78DA" w:rsidP="00454046">
      <w:pPr>
        <w:rPr>
          <w:rFonts w:asciiTheme="minorHAnsi" w:hAnsiTheme="minorHAnsi" w:cstheme="minorHAnsi"/>
          <w:b/>
          <w:i/>
          <w:sz w:val="26"/>
          <w:szCs w:val="26"/>
        </w:rPr>
      </w:pPr>
    </w:p>
    <w:p w14:paraId="196A4962" w14:textId="6DBDE60A" w:rsidR="00F6155F" w:rsidRPr="002C78DA" w:rsidRDefault="000F5F90" w:rsidP="002E6E33">
      <w:pPr>
        <w:spacing w:after="0"/>
        <w:rPr>
          <w:rFonts w:asciiTheme="minorHAnsi" w:hAnsiTheme="minorHAnsi" w:cstheme="minorHAnsi"/>
          <w:sz w:val="26"/>
          <w:szCs w:val="26"/>
        </w:rPr>
      </w:pPr>
      <w:r w:rsidRPr="002C78DA">
        <w:rPr>
          <w:noProof/>
          <w:sz w:val="26"/>
          <w:szCs w:val="26"/>
        </w:rPr>
        <mc:AlternateContent>
          <mc:Choice Requires="wps">
            <w:drawing>
              <wp:anchor distT="0" distB="0" distL="114300" distR="114300" simplePos="0" relativeHeight="251667456" behindDoc="1" locked="0" layoutInCell="1" allowOverlap="1" wp14:anchorId="29DDC7E7" wp14:editId="4F22AB9D">
                <wp:simplePos x="0" y="0"/>
                <wp:positionH relativeFrom="column">
                  <wp:posOffset>3645535</wp:posOffset>
                </wp:positionH>
                <wp:positionV relativeFrom="paragraph">
                  <wp:posOffset>1177290</wp:posOffset>
                </wp:positionV>
                <wp:extent cx="2286635" cy="1336040"/>
                <wp:effectExtent l="0" t="0" r="18415" b="16510"/>
                <wp:wrapTight wrapText="bothSides">
                  <wp:wrapPolygon edited="0">
                    <wp:start x="0" y="0"/>
                    <wp:lineTo x="0" y="21559"/>
                    <wp:lineTo x="21594" y="21559"/>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36040"/>
                        </a:xfrm>
                        <a:prstGeom prst="rect">
                          <a:avLst/>
                        </a:prstGeom>
                        <a:solidFill>
                          <a:srgbClr val="FFFFFF"/>
                        </a:solidFill>
                        <a:ln w="9525">
                          <a:solidFill>
                            <a:srgbClr val="000000"/>
                          </a:solidFill>
                          <a:miter lim="800000"/>
                          <a:headEnd/>
                          <a:tailEnd/>
                        </a:ln>
                      </wps:spPr>
                      <wps:txbx>
                        <w:txbxContent>
                          <w:p w14:paraId="6850A3E1" w14:textId="77777777" w:rsidR="00BF5E08" w:rsidRPr="005B31A4" w:rsidRDefault="00BF5E08" w:rsidP="00BF5E08">
                            <w:pPr>
                              <w:rPr>
                                <w:rFonts w:ascii="Arial" w:hAnsi="Arial" w:cs="Arial"/>
                              </w:rPr>
                            </w:pPr>
                            <w:r>
                              <w:rPr>
                                <w:rFonts w:ascii="Arial" w:hAnsi="Arial" w:cs="Arial"/>
                                <w:b/>
                              </w:rPr>
                              <w:t xml:space="preserve">NOTE.  </w:t>
                            </w:r>
                            <w:r>
                              <w:rPr>
                                <w:rFonts w:ascii="Arial" w:hAnsi="Arial" w:cs="Arial"/>
                              </w:rPr>
                              <w:t xml:space="preserve">Some communities use a separate ordinance to adopt FBC amendments.  Contact Technical Support for a model ordinance (header, whereas clauses, and closing sections).  </w:t>
                            </w:r>
                          </w:p>
                          <w:p w14:paraId="78ABEC77" w14:textId="77777777" w:rsidR="00BF5E08" w:rsidRPr="005B31A4" w:rsidRDefault="00BF5E08" w:rsidP="00BF5E0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DC7E7" id="Text Box 2" o:spid="_x0000_s1028" type="#_x0000_t202" style="position:absolute;margin-left:287.05pt;margin-top:92.7pt;width:180.05pt;height:10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">
                <v:textbox>
                  <w:txbxContent>
                    <w:p w14:paraId="6850A3E1" w14:textId="77777777" w:rsidR="00BF5E08" w:rsidRPr="005B31A4" w:rsidRDefault="00BF5E08" w:rsidP="00BF5E08">
                      <w:pPr>
                        <w:rPr>
                          <w:rFonts w:ascii="Arial" w:hAnsi="Arial" w:cs="Arial"/>
                        </w:rPr>
                      </w:pPr>
                      <w:r>
                        <w:rPr>
                          <w:rFonts w:ascii="Arial" w:hAnsi="Arial" w:cs="Arial"/>
                          <w:b/>
                        </w:rPr>
                        <w:t xml:space="preserve">NOTE.  </w:t>
                      </w:r>
                      <w:r>
                        <w:rPr>
                          <w:rFonts w:ascii="Arial" w:hAnsi="Arial" w:cs="Arial"/>
                        </w:rPr>
                        <w:t xml:space="preserve">Some communities use a separate ordinance to adopt FBC amendments.  Contact Technical Support for a model ordinance (header, whereas clauses, and closing sections).  </w:t>
                      </w:r>
                    </w:p>
                    <w:p w14:paraId="78ABEC77" w14:textId="77777777" w:rsidR="00BF5E08" w:rsidRPr="005B31A4" w:rsidRDefault="00BF5E08" w:rsidP="00BF5E08">
                      <w:pPr>
                        <w:rPr>
                          <w:rFonts w:ascii="Arial" w:hAnsi="Arial" w:cs="Arial"/>
                        </w:rPr>
                      </w:pPr>
                    </w:p>
                  </w:txbxContent>
                </v:textbox>
                <w10:wrap type="tight"/>
              </v:shape>
            </w:pict>
          </mc:Fallback>
        </mc:AlternateContent>
      </w:r>
      <w:r w:rsidR="002E6E33" w:rsidRPr="002C78DA">
        <w:rPr>
          <w:rFonts w:asciiTheme="minorHAnsi" w:hAnsiTheme="minorHAnsi" w:cstheme="minorHAnsi"/>
          <w:sz w:val="26"/>
          <w:szCs w:val="26"/>
        </w:rPr>
        <w:t xml:space="preserve">Higher standards </w:t>
      </w:r>
      <w:r w:rsidR="004F1041" w:rsidRPr="002C78DA">
        <w:rPr>
          <w:rFonts w:asciiTheme="minorHAnsi" w:hAnsiTheme="minorHAnsi" w:cstheme="minorHAnsi"/>
          <w:sz w:val="26"/>
          <w:szCs w:val="26"/>
        </w:rPr>
        <w:t xml:space="preserve">that affect the design of buildings </w:t>
      </w:r>
      <w:r w:rsidR="00F6155F" w:rsidRPr="002C78DA">
        <w:rPr>
          <w:rFonts w:asciiTheme="minorHAnsi" w:hAnsiTheme="minorHAnsi" w:cstheme="minorHAnsi"/>
          <w:sz w:val="26"/>
          <w:szCs w:val="26"/>
        </w:rPr>
        <w:t>must</w:t>
      </w:r>
      <w:r w:rsidR="002E6E33" w:rsidRPr="002C78DA">
        <w:rPr>
          <w:rFonts w:asciiTheme="minorHAnsi" w:hAnsiTheme="minorHAnsi" w:cstheme="minorHAnsi"/>
          <w:sz w:val="26"/>
          <w:szCs w:val="26"/>
        </w:rPr>
        <w:t xml:space="preserve"> be formatted in code language to be consistent with the FBC.  </w:t>
      </w:r>
      <w:r w:rsidR="002E6E33" w:rsidRPr="002C78DA">
        <w:rPr>
          <w:rStyle w:val="text"/>
          <w:rFonts w:asciiTheme="minorHAnsi" w:hAnsiTheme="minorHAnsi" w:cstheme="minorHAnsi"/>
          <w:sz w:val="26"/>
          <w:szCs w:val="26"/>
        </w:rPr>
        <w:t xml:space="preserve">The effect of </w:t>
      </w:r>
      <w:r w:rsidR="00BF5E08" w:rsidRPr="002C78DA">
        <w:rPr>
          <w:rStyle w:val="text"/>
          <w:rFonts w:asciiTheme="minorHAnsi" w:hAnsiTheme="minorHAnsi" w:cstheme="minorHAnsi"/>
          <w:sz w:val="26"/>
          <w:szCs w:val="26"/>
        </w:rPr>
        <w:t>s</w:t>
      </w:r>
      <w:r w:rsidR="00B95E5D" w:rsidRPr="002C78DA">
        <w:rPr>
          <w:rStyle w:val="text"/>
          <w:rFonts w:asciiTheme="minorHAnsi" w:hAnsiTheme="minorHAnsi" w:cstheme="minorHAnsi"/>
          <w:sz w:val="26"/>
          <w:szCs w:val="26"/>
        </w:rPr>
        <w:t xml:space="preserve">ec. </w:t>
      </w:r>
      <w:r w:rsidR="002E6E33" w:rsidRPr="002C78DA">
        <w:rPr>
          <w:rStyle w:val="text"/>
          <w:rFonts w:asciiTheme="minorHAnsi" w:hAnsiTheme="minorHAnsi" w:cstheme="minorHAnsi"/>
          <w:sz w:val="26"/>
          <w:szCs w:val="26"/>
        </w:rPr>
        <w:t xml:space="preserve">553.73(5) is that any higher standard that meets one of the three criteria does not have to be re-adopted legislatively, but has to be formatted to be consistent with the building code, and then submitted to the Commission.  Thus, while </w:t>
      </w:r>
      <w:r w:rsidR="00593266" w:rsidRPr="002C78DA">
        <w:rPr>
          <w:rStyle w:val="text"/>
          <w:rFonts w:asciiTheme="minorHAnsi" w:hAnsiTheme="minorHAnsi" w:cstheme="minorHAnsi"/>
          <w:sz w:val="26"/>
          <w:szCs w:val="26"/>
        </w:rPr>
        <w:t xml:space="preserve">reformatting makes it </w:t>
      </w:r>
      <w:r w:rsidR="002E6E33" w:rsidRPr="002C78DA">
        <w:rPr>
          <w:rStyle w:val="text"/>
          <w:rFonts w:asciiTheme="minorHAnsi" w:hAnsiTheme="minorHAnsi" w:cstheme="minorHAnsi"/>
          <w:sz w:val="26"/>
          <w:szCs w:val="26"/>
        </w:rPr>
        <w:t xml:space="preserve">look like a code amendment, it is not a “new” code amendment and does not have to meet the requirements of </w:t>
      </w:r>
      <w:r w:rsidR="00BF5E08" w:rsidRPr="002C78DA">
        <w:rPr>
          <w:rStyle w:val="text"/>
          <w:rFonts w:asciiTheme="minorHAnsi" w:hAnsiTheme="minorHAnsi" w:cstheme="minorHAnsi"/>
          <w:sz w:val="26"/>
          <w:szCs w:val="26"/>
        </w:rPr>
        <w:t>s</w:t>
      </w:r>
      <w:r w:rsidR="00B95E5D" w:rsidRPr="002C78DA">
        <w:rPr>
          <w:rStyle w:val="text"/>
          <w:rFonts w:asciiTheme="minorHAnsi" w:hAnsiTheme="minorHAnsi" w:cstheme="minorHAnsi"/>
          <w:sz w:val="26"/>
          <w:szCs w:val="26"/>
        </w:rPr>
        <w:t xml:space="preserve">ec. </w:t>
      </w:r>
      <w:r w:rsidR="002E6E33" w:rsidRPr="002C78DA">
        <w:rPr>
          <w:rStyle w:val="text"/>
          <w:rFonts w:asciiTheme="minorHAnsi" w:hAnsiTheme="minorHAnsi" w:cstheme="minorHAnsi"/>
          <w:sz w:val="26"/>
          <w:szCs w:val="26"/>
        </w:rPr>
        <w:t xml:space="preserve">553.73(4).  </w:t>
      </w:r>
      <w:r w:rsidR="00811C78" w:rsidRPr="002C78DA">
        <w:rPr>
          <w:rStyle w:val="text"/>
          <w:rFonts w:asciiTheme="minorHAnsi" w:hAnsiTheme="minorHAnsi" w:cstheme="minorHAnsi"/>
          <w:sz w:val="26"/>
          <w:szCs w:val="26"/>
        </w:rPr>
        <w:t>This can be a</w:t>
      </w:r>
      <w:r w:rsidR="002E6E33" w:rsidRPr="002C78DA">
        <w:rPr>
          <w:rStyle w:val="text"/>
          <w:rFonts w:asciiTheme="minorHAnsi" w:hAnsiTheme="minorHAnsi" w:cstheme="minorHAnsi"/>
          <w:sz w:val="26"/>
          <w:szCs w:val="26"/>
        </w:rPr>
        <w:t>ccomplish</w:t>
      </w:r>
      <w:r w:rsidR="00811C78" w:rsidRPr="002C78DA">
        <w:rPr>
          <w:rStyle w:val="text"/>
          <w:rFonts w:asciiTheme="minorHAnsi" w:hAnsiTheme="minorHAnsi" w:cstheme="minorHAnsi"/>
          <w:sz w:val="26"/>
          <w:szCs w:val="26"/>
        </w:rPr>
        <w:t>ed</w:t>
      </w:r>
      <w:r w:rsidR="002E6E33" w:rsidRPr="002C78DA">
        <w:rPr>
          <w:rStyle w:val="text"/>
          <w:rFonts w:asciiTheme="minorHAnsi" w:hAnsiTheme="minorHAnsi" w:cstheme="minorHAnsi"/>
          <w:sz w:val="26"/>
          <w:szCs w:val="26"/>
        </w:rPr>
        <w:t xml:space="preserve"> </w:t>
      </w:r>
      <w:r w:rsidR="009A7FDD">
        <w:rPr>
          <w:rStyle w:val="text"/>
          <w:rFonts w:asciiTheme="minorHAnsi" w:hAnsiTheme="minorHAnsi" w:cstheme="minorHAnsi"/>
          <w:sz w:val="26"/>
          <w:szCs w:val="26"/>
        </w:rPr>
        <w:t xml:space="preserve">using </w:t>
      </w:r>
      <w:r w:rsidR="002E6E33" w:rsidRPr="002C78DA">
        <w:rPr>
          <w:rFonts w:asciiTheme="minorHAnsi" w:hAnsiTheme="minorHAnsi" w:cstheme="minorHAnsi"/>
          <w:sz w:val="26"/>
          <w:szCs w:val="26"/>
        </w:rPr>
        <w:t xml:space="preserve">the model FPM ordinance </w:t>
      </w:r>
      <w:r w:rsidR="00311B86" w:rsidRPr="002C78DA">
        <w:rPr>
          <w:rFonts w:asciiTheme="minorHAnsi" w:hAnsiTheme="minorHAnsi" w:cstheme="minorHAnsi"/>
          <w:sz w:val="26"/>
          <w:szCs w:val="26"/>
        </w:rPr>
        <w:t xml:space="preserve">package </w:t>
      </w:r>
      <w:r w:rsidR="002E6E33" w:rsidRPr="002C78DA">
        <w:rPr>
          <w:rFonts w:asciiTheme="minorHAnsi" w:hAnsiTheme="minorHAnsi" w:cstheme="minorHAnsi"/>
          <w:sz w:val="26"/>
          <w:szCs w:val="26"/>
        </w:rPr>
        <w:t>by adding</w:t>
      </w:r>
      <w:r w:rsidR="00F6155F" w:rsidRPr="002C78DA">
        <w:rPr>
          <w:rFonts w:asciiTheme="minorHAnsi" w:hAnsiTheme="minorHAnsi" w:cstheme="minorHAnsi"/>
          <w:sz w:val="26"/>
          <w:szCs w:val="26"/>
        </w:rPr>
        <w:t xml:space="preserve"> a new</w:t>
      </w:r>
      <w:r w:rsidR="002E6E33" w:rsidRPr="002C78DA">
        <w:rPr>
          <w:rFonts w:asciiTheme="minorHAnsi" w:hAnsiTheme="minorHAnsi" w:cstheme="minorHAnsi"/>
          <w:sz w:val="26"/>
          <w:szCs w:val="26"/>
        </w:rPr>
        <w:t xml:space="preserve"> Whereas clau</w:t>
      </w:r>
      <w:r w:rsidR="00725FC7" w:rsidRPr="002C78DA">
        <w:rPr>
          <w:rFonts w:asciiTheme="minorHAnsi" w:hAnsiTheme="minorHAnsi" w:cstheme="minorHAnsi"/>
          <w:sz w:val="26"/>
          <w:szCs w:val="26"/>
        </w:rPr>
        <w:t>se</w:t>
      </w:r>
      <w:r w:rsidR="002E6E33" w:rsidRPr="002C78DA">
        <w:rPr>
          <w:rFonts w:asciiTheme="minorHAnsi" w:hAnsiTheme="minorHAnsi" w:cstheme="minorHAnsi"/>
          <w:sz w:val="26"/>
          <w:szCs w:val="26"/>
        </w:rPr>
        <w:t xml:space="preserve">, and then formatting the current higher standard in the proper format. </w:t>
      </w:r>
      <w:r w:rsidR="00232495" w:rsidRPr="002C78DA">
        <w:rPr>
          <w:rFonts w:asciiTheme="minorHAnsi" w:hAnsiTheme="minorHAnsi" w:cstheme="minorHAnsi"/>
          <w:sz w:val="26"/>
          <w:szCs w:val="26"/>
        </w:rPr>
        <w:t xml:space="preserve"> </w:t>
      </w:r>
    </w:p>
    <w:p w14:paraId="1D8DF5DE" w14:textId="77777777" w:rsidR="00F6155F" w:rsidRPr="002C78DA" w:rsidRDefault="00F6155F" w:rsidP="002E6E33">
      <w:pPr>
        <w:spacing w:after="0"/>
        <w:rPr>
          <w:rFonts w:asciiTheme="minorHAnsi" w:hAnsiTheme="minorHAnsi" w:cstheme="minorHAnsi"/>
          <w:sz w:val="26"/>
          <w:szCs w:val="26"/>
        </w:rPr>
      </w:pPr>
    </w:p>
    <w:p w14:paraId="6A1E0124" w14:textId="199E9E7F" w:rsidR="002E6E33" w:rsidRPr="002C78DA" w:rsidRDefault="00232495" w:rsidP="002E6E33">
      <w:pPr>
        <w:spacing w:after="0"/>
        <w:rPr>
          <w:rFonts w:asciiTheme="minorHAnsi" w:hAnsiTheme="minorHAnsi" w:cstheme="minorHAnsi"/>
          <w:sz w:val="26"/>
          <w:szCs w:val="26"/>
        </w:rPr>
      </w:pPr>
      <w:r w:rsidRPr="002C78DA">
        <w:rPr>
          <w:rFonts w:asciiTheme="minorHAnsi" w:hAnsiTheme="minorHAnsi" w:cstheme="minorHAnsi"/>
          <w:sz w:val="26"/>
          <w:szCs w:val="26"/>
        </w:rPr>
        <w:t>One Whereas clause can be used to list all higher standards</w:t>
      </w:r>
      <w:r w:rsidR="00F6155F" w:rsidRPr="002C78DA">
        <w:rPr>
          <w:rFonts w:asciiTheme="minorHAnsi" w:hAnsiTheme="minorHAnsi" w:cstheme="minorHAnsi"/>
          <w:sz w:val="26"/>
          <w:szCs w:val="26"/>
        </w:rPr>
        <w:t xml:space="preserve"> by using a list</w:t>
      </w:r>
      <w:r w:rsidRPr="002C78DA">
        <w:rPr>
          <w:rFonts w:asciiTheme="minorHAnsi" w:hAnsiTheme="minorHAnsi" w:cstheme="minorHAnsi"/>
          <w:sz w:val="26"/>
          <w:szCs w:val="26"/>
        </w:rPr>
        <w:t xml:space="preserve">. </w:t>
      </w:r>
      <w:r w:rsidR="002E6E33" w:rsidRPr="002C78DA">
        <w:rPr>
          <w:rFonts w:asciiTheme="minorHAnsi" w:hAnsiTheme="minorHAnsi" w:cstheme="minorHAnsi"/>
          <w:sz w:val="26"/>
          <w:szCs w:val="26"/>
        </w:rPr>
        <w:t xml:space="preserve"> </w:t>
      </w:r>
      <w:r w:rsidR="00593266" w:rsidRPr="002C78DA">
        <w:rPr>
          <w:rFonts w:asciiTheme="minorHAnsi" w:hAnsiTheme="minorHAnsi" w:cstheme="minorHAnsi"/>
          <w:sz w:val="26"/>
          <w:szCs w:val="26"/>
        </w:rPr>
        <w:t>See model language prepared by DEM</w:t>
      </w:r>
      <w:r w:rsidR="00CC77B0" w:rsidRPr="002C78DA">
        <w:rPr>
          <w:rFonts w:asciiTheme="minorHAnsi" w:hAnsiTheme="minorHAnsi" w:cstheme="minorHAnsi"/>
          <w:sz w:val="26"/>
          <w:szCs w:val="26"/>
        </w:rPr>
        <w:t xml:space="preserve"> for some common higher standards</w:t>
      </w:r>
      <w:r w:rsidR="00725FC7" w:rsidRPr="002C78DA">
        <w:rPr>
          <w:rFonts w:asciiTheme="minorHAnsi" w:hAnsiTheme="minorHAnsi" w:cstheme="minorHAnsi"/>
          <w:sz w:val="26"/>
          <w:szCs w:val="26"/>
        </w:rPr>
        <w:t xml:space="preserve"> formatted in the proper format</w:t>
      </w:r>
      <w:r w:rsidR="00464CE8" w:rsidRPr="002C78DA">
        <w:rPr>
          <w:rFonts w:asciiTheme="minorHAnsi" w:hAnsiTheme="minorHAnsi" w:cstheme="minorHAnsi"/>
          <w:sz w:val="26"/>
          <w:szCs w:val="26"/>
        </w:rPr>
        <w:t xml:space="preserve"> (</w:t>
      </w:r>
      <w:hyperlink r:id="rId17" w:history="1">
        <w:r w:rsidR="003313F7" w:rsidRPr="002C78DA">
          <w:rPr>
            <w:rStyle w:val="Hyperlink"/>
            <w:rFonts w:asciiTheme="minorHAnsi" w:hAnsiTheme="minorHAnsi" w:cstheme="minorHAnsi"/>
            <w:sz w:val="26"/>
            <w:szCs w:val="26"/>
          </w:rPr>
          <w:t>http://www.floridadisaster.org/Mitigation/SFMP/lobc_resources.htm</w:t>
        </w:r>
      </w:hyperlink>
      <w:r w:rsidR="00464CE8" w:rsidRPr="002C78DA">
        <w:rPr>
          <w:rFonts w:asciiTheme="minorHAnsi" w:hAnsiTheme="minorHAnsi" w:cstheme="minorHAnsi"/>
          <w:sz w:val="26"/>
          <w:szCs w:val="26"/>
        </w:rPr>
        <w:t>)</w:t>
      </w:r>
      <w:r w:rsidR="003313F7" w:rsidRPr="002C78DA">
        <w:rPr>
          <w:rFonts w:asciiTheme="minorHAnsi" w:hAnsiTheme="minorHAnsi" w:cstheme="minorHAnsi"/>
          <w:sz w:val="26"/>
          <w:szCs w:val="26"/>
        </w:rPr>
        <w:t xml:space="preserve">.  </w:t>
      </w:r>
      <w:r w:rsidR="003313F7" w:rsidRPr="00FA5927">
        <w:rPr>
          <w:rFonts w:asciiTheme="minorHAnsi" w:hAnsiTheme="minorHAnsi" w:cstheme="minorHAnsi"/>
          <w:color w:val="FF0000"/>
          <w:sz w:val="26"/>
          <w:szCs w:val="26"/>
        </w:rPr>
        <w:t>B</w:t>
      </w:r>
      <w:r w:rsidR="00BF5E08" w:rsidRPr="00FA5927">
        <w:rPr>
          <w:rFonts w:asciiTheme="minorHAnsi" w:hAnsiTheme="minorHAnsi" w:cstheme="minorHAnsi"/>
          <w:color w:val="FF0000"/>
          <w:sz w:val="26"/>
          <w:szCs w:val="26"/>
        </w:rPr>
        <w:t>e sure to</w:t>
      </w:r>
      <w:r w:rsidR="003313F7" w:rsidRPr="00FA5927">
        <w:rPr>
          <w:rFonts w:asciiTheme="minorHAnsi" w:hAnsiTheme="minorHAnsi" w:cstheme="minorHAnsi"/>
          <w:color w:val="FF0000"/>
          <w:sz w:val="26"/>
          <w:szCs w:val="26"/>
        </w:rPr>
        <w:t xml:space="preserve"> ask </w:t>
      </w:r>
      <w:r w:rsidR="00593266" w:rsidRPr="00FA5927">
        <w:rPr>
          <w:rFonts w:asciiTheme="minorHAnsi" w:hAnsiTheme="minorHAnsi" w:cstheme="minorHAnsi"/>
          <w:color w:val="FF0000"/>
          <w:sz w:val="26"/>
          <w:szCs w:val="26"/>
        </w:rPr>
        <w:t xml:space="preserve">Technical Support </w:t>
      </w:r>
      <w:r w:rsidR="003313F7" w:rsidRPr="00FA5927">
        <w:rPr>
          <w:rFonts w:asciiTheme="minorHAnsi" w:hAnsiTheme="minorHAnsi" w:cstheme="minorHAnsi"/>
          <w:color w:val="FF0000"/>
          <w:sz w:val="26"/>
          <w:szCs w:val="26"/>
        </w:rPr>
        <w:t xml:space="preserve">for help with </w:t>
      </w:r>
      <w:r w:rsidR="00593266" w:rsidRPr="00FA5927">
        <w:rPr>
          <w:rFonts w:asciiTheme="minorHAnsi" w:hAnsiTheme="minorHAnsi" w:cstheme="minorHAnsi"/>
          <w:color w:val="FF0000"/>
          <w:sz w:val="26"/>
          <w:szCs w:val="26"/>
        </w:rPr>
        <w:t>any</w:t>
      </w:r>
      <w:r w:rsidRPr="00FA5927">
        <w:rPr>
          <w:rFonts w:asciiTheme="minorHAnsi" w:hAnsiTheme="minorHAnsi" w:cstheme="minorHAnsi"/>
          <w:color w:val="FF0000"/>
          <w:sz w:val="26"/>
          <w:szCs w:val="26"/>
        </w:rPr>
        <w:t xml:space="preserve"> other higher standards</w:t>
      </w:r>
      <w:r w:rsidR="00593266" w:rsidRPr="00FA5927">
        <w:rPr>
          <w:rFonts w:asciiTheme="minorHAnsi" w:hAnsiTheme="minorHAnsi" w:cstheme="minorHAnsi"/>
          <w:color w:val="FF0000"/>
          <w:sz w:val="26"/>
          <w:szCs w:val="26"/>
        </w:rPr>
        <w:t xml:space="preserve"> </w:t>
      </w:r>
      <w:r w:rsidR="00BF5E08" w:rsidRPr="00FA5927">
        <w:rPr>
          <w:rFonts w:asciiTheme="minorHAnsi" w:hAnsiTheme="minorHAnsi" w:cstheme="minorHAnsi"/>
          <w:color w:val="FF0000"/>
          <w:sz w:val="26"/>
          <w:szCs w:val="26"/>
        </w:rPr>
        <w:t>you want to draft</w:t>
      </w:r>
      <w:r w:rsidR="00593266" w:rsidRPr="00FA5927">
        <w:rPr>
          <w:rFonts w:asciiTheme="minorHAnsi" w:hAnsiTheme="minorHAnsi" w:cstheme="minorHAnsi"/>
          <w:color w:val="FF0000"/>
          <w:sz w:val="26"/>
          <w:szCs w:val="26"/>
        </w:rPr>
        <w:t xml:space="preserve">. </w:t>
      </w:r>
      <w:r w:rsidR="003313F7" w:rsidRPr="00FA5927">
        <w:rPr>
          <w:rFonts w:asciiTheme="minorHAnsi" w:hAnsiTheme="minorHAnsi" w:cstheme="minorHAnsi"/>
          <w:color w:val="FF0000"/>
          <w:sz w:val="26"/>
          <w:szCs w:val="26"/>
        </w:rPr>
        <w:t xml:space="preserve"> </w:t>
      </w:r>
      <w:r w:rsidR="003313F7" w:rsidRPr="002C78DA">
        <w:rPr>
          <w:rFonts w:asciiTheme="minorHAnsi" w:hAnsiTheme="minorHAnsi" w:cstheme="minorHAnsi"/>
          <w:sz w:val="26"/>
          <w:szCs w:val="26"/>
        </w:rPr>
        <w:t xml:space="preserve">An important feature of the amendments </w:t>
      </w:r>
      <w:r w:rsidR="004D282A" w:rsidRPr="002C78DA">
        <w:rPr>
          <w:rFonts w:asciiTheme="minorHAnsi" w:hAnsiTheme="minorHAnsi" w:cstheme="minorHAnsi"/>
          <w:sz w:val="26"/>
          <w:szCs w:val="26"/>
        </w:rPr>
        <w:t xml:space="preserve">is </w:t>
      </w:r>
      <w:r w:rsidR="003313F7" w:rsidRPr="002C78DA">
        <w:rPr>
          <w:rFonts w:asciiTheme="minorHAnsi" w:hAnsiTheme="minorHAnsi" w:cstheme="minorHAnsi"/>
          <w:sz w:val="26"/>
          <w:szCs w:val="26"/>
        </w:rPr>
        <w:t>showing how the FBC text is modified by using strikethrough and underlining</w:t>
      </w:r>
      <w:r w:rsidR="004D282A" w:rsidRPr="002C78DA">
        <w:rPr>
          <w:rFonts w:asciiTheme="minorHAnsi" w:hAnsiTheme="minorHAnsi" w:cstheme="minorHAnsi"/>
          <w:sz w:val="26"/>
          <w:szCs w:val="26"/>
        </w:rPr>
        <w:t>.  T</w:t>
      </w:r>
      <w:r w:rsidR="003313F7" w:rsidRPr="002C78DA">
        <w:rPr>
          <w:rFonts w:asciiTheme="minorHAnsi" w:hAnsiTheme="minorHAnsi" w:cstheme="minorHAnsi"/>
          <w:sz w:val="26"/>
          <w:szCs w:val="26"/>
        </w:rPr>
        <w:t>his formatting should be retained as the best means to inform the public of the locally-adopted amendment.</w:t>
      </w:r>
      <w:r w:rsidR="00593266" w:rsidRPr="002C78DA">
        <w:rPr>
          <w:rFonts w:asciiTheme="minorHAnsi" w:hAnsiTheme="minorHAnsi" w:cstheme="minorHAnsi"/>
          <w:sz w:val="26"/>
          <w:szCs w:val="26"/>
        </w:rPr>
        <w:t xml:space="preserve"> </w:t>
      </w:r>
    </w:p>
    <w:p w14:paraId="1C1EA476" w14:textId="77777777" w:rsidR="002E6E33" w:rsidRPr="002C78DA" w:rsidRDefault="002E6E33" w:rsidP="001C6610">
      <w:pPr>
        <w:autoSpaceDE w:val="0"/>
        <w:autoSpaceDN w:val="0"/>
        <w:adjustRightInd w:val="0"/>
        <w:spacing w:after="0"/>
        <w:rPr>
          <w:rFonts w:asciiTheme="minorHAnsi" w:eastAsia="Calibri" w:hAnsiTheme="minorHAnsi" w:cstheme="minorHAnsi"/>
          <w:b/>
          <w:bCs/>
          <w:sz w:val="26"/>
          <w:szCs w:val="26"/>
          <w:u w:val="single"/>
        </w:rPr>
      </w:pPr>
    </w:p>
    <w:p w14:paraId="6351642D" w14:textId="6E22058D" w:rsidR="006E2531" w:rsidRPr="009A7FDD" w:rsidRDefault="006E2531" w:rsidP="006E2531">
      <w:pPr>
        <w:autoSpaceDE w:val="0"/>
        <w:autoSpaceDN w:val="0"/>
        <w:adjustRightInd w:val="0"/>
        <w:spacing w:after="0"/>
        <w:rPr>
          <w:rFonts w:asciiTheme="minorHAnsi" w:eastAsia="Calibri" w:hAnsiTheme="minorHAnsi" w:cstheme="minorHAnsi"/>
          <w:bCs/>
          <w:i/>
          <w:sz w:val="26"/>
          <w:szCs w:val="26"/>
        </w:rPr>
      </w:pPr>
      <w:r w:rsidRPr="009A7FDD">
        <w:rPr>
          <w:rFonts w:asciiTheme="minorHAnsi" w:eastAsia="Calibri" w:hAnsiTheme="minorHAnsi" w:cstheme="minorHAnsi"/>
          <w:b/>
          <w:bCs/>
          <w:i/>
          <w:sz w:val="26"/>
          <w:szCs w:val="26"/>
        </w:rPr>
        <w:t>Step 1.</w:t>
      </w:r>
      <w:r w:rsidRPr="009A7FDD">
        <w:rPr>
          <w:rFonts w:asciiTheme="minorHAnsi" w:eastAsia="Calibri" w:hAnsiTheme="minorHAnsi" w:cstheme="minorHAnsi"/>
          <w:b/>
          <w:bCs/>
          <w:sz w:val="26"/>
          <w:szCs w:val="26"/>
        </w:rPr>
        <w:t xml:space="preserve">  </w:t>
      </w:r>
      <w:r w:rsidRPr="009A7FDD">
        <w:rPr>
          <w:rFonts w:asciiTheme="minorHAnsi" w:eastAsia="Calibri" w:hAnsiTheme="minorHAnsi" w:cstheme="minorHAnsi"/>
          <w:bCs/>
          <w:i/>
          <w:sz w:val="26"/>
          <w:szCs w:val="26"/>
        </w:rPr>
        <w:t xml:space="preserve">Change the ordinance </w:t>
      </w:r>
      <w:r w:rsidR="002913EE" w:rsidRPr="009A7FDD">
        <w:rPr>
          <w:rFonts w:asciiTheme="minorHAnsi" w:eastAsia="Calibri" w:hAnsiTheme="minorHAnsi" w:cstheme="minorHAnsi"/>
          <w:bCs/>
          <w:i/>
          <w:sz w:val="26"/>
          <w:szCs w:val="26"/>
        </w:rPr>
        <w:t>header</w:t>
      </w:r>
      <w:r w:rsidRPr="009A7FDD">
        <w:rPr>
          <w:rFonts w:asciiTheme="minorHAnsi" w:eastAsia="Calibri" w:hAnsiTheme="minorHAnsi" w:cstheme="minorHAnsi"/>
          <w:bCs/>
          <w:i/>
          <w:sz w:val="26"/>
          <w:szCs w:val="26"/>
        </w:rPr>
        <w:t xml:space="preserve"> to indicate that technical amendments to the Florida Building Code are being made, if appropriate.</w:t>
      </w:r>
    </w:p>
    <w:p w14:paraId="097A8839" w14:textId="77777777" w:rsidR="006E2531" w:rsidRPr="002C78DA" w:rsidRDefault="006E2531" w:rsidP="006E2531">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E2531" w14:paraId="7876CC6D" w14:textId="77777777" w:rsidTr="005D464F">
        <w:tc>
          <w:tcPr>
            <w:tcW w:w="8370" w:type="dxa"/>
          </w:tcPr>
          <w:p w14:paraId="3CC8A536" w14:textId="77777777" w:rsidR="006E2531" w:rsidRPr="00600B59" w:rsidRDefault="006E2531" w:rsidP="002913EE">
            <w:pPr>
              <w:autoSpaceDE w:val="0"/>
              <w:autoSpaceDN w:val="0"/>
              <w:adjustRightInd w:val="0"/>
              <w:spacing w:after="0"/>
              <w:rPr>
                <w:rFonts w:ascii="Arial" w:hAnsi="Arial" w:cs="Arial"/>
                <w:b/>
                <w:sz w:val="22"/>
                <w:szCs w:val="22"/>
              </w:rPr>
            </w:pPr>
            <w:r w:rsidRPr="00600B59">
              <w:rPr>
                <w:rFonts w:ascii="Arial" w:hAnsi="Arial" w:cs="Arial"/>
                <w:b/>
                <w:sz w:val="22"/>
                <w:szCs w:val="22"/>
              </w:rPr>
              <w:t xml:space="preserve">AN ORDINANCE BY THE {community’s governing body} AMENDING THE {name of community} CODE OF ORDINANCES TO REPEAL {insert appropriate chapter/section numbers}; TO ADOPT A NEW {insert appropriate chapter/section numbers}; TO ADOPT FLOOD HAZARD MAPS, TO DESIGNATE A FLOODPLAIN ADMINISTRATOR, TO ADOPT PROCEDURES AND CRITERIA FOR DEVELOPMENT IN FLOOD HAZARD AREAS, AND FOR OTHER PURPOSES; </w:t>
            </w:r>
            <w:r w:rsidRPr="00600B59">
              <w:rPr>
                <w:rFonts w:ascii="Arial" w:hAnsi="Arial" w:cs="Arial"/>
                <w:b/>
                <w:sz w:val="22"/>
                <w:szCs w:val="22"/>
                <w:u w:val="single"/>
              </w:rPr>
              <w:t>TO ADOPT TECHNICAL AMENDMENTS TO THE FLORIDA BUILDING CODE;</w:t>
            </w:r>
            <w:r w:rsidRPr="00600B59">
              <w:rPr>
                <w:rFonts w:ascii="Arial" w:hAnsi="Arial" w:cs="Arial"/>
                <w:b/>
                <w:sz w:val="22"/>
                <w:szCs w:val="22"/>
              </w:rPr>
              <w:t xml:space="preserve"> PROVIDING FOR APPLICABILITY; REPEALER; SEVERABILITY; AND AN EFFECTIVE DATE.</w:t>
            </w:r>
          </w:p>
        </w:tc>
      </w:tr>
    </w:tbl>
    <w:p w14:paraId="6A35F445" w14:textId="77777777" w:rsidR="006E2531" w:rsidRPr="002C78DA" w:rsidRDefault="006E2531" w:rsidP="00BF5E08">
      <w:pPr>
        <w:spacing w:after="0"/>
        <w:rPr>
          <w:rFonts w:asciiTheme="minorHAnsi" w:hAnsiTheme="minorHAnsi" w:cstheme="minorHAnsi"/>
          <w:b/>
          <w:i/>
          <w:sz w:val="26"/>
          <w:szCs w:val="26"/>
        </w:rPr>
      </w:pPr>
    </w:p>
    <w:p w14:paraId="5E98094C" w14:textId="75332654" w:rsidR="00BF5E08" w:rsidRPr="002C78DA" w:rsidRDefault="00BF5E08" w:rsidP="00BF5E08">
      <w:pPr>
        <w:spacing w:after="0"/>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2</w:t>
      </w:r>
      <w:r w:rsidRPr="002C78DA">
        <w:rPr>
          <w:rFonts w:asciiTheme="minorHAnsi" w:hAnsiTheme="minorHAnsi" w:cstheme="minorHAnsi"/>
          <w:b/>
          <w:i/>
          <w:sz w:val="26"/>
          <w:szCs w:val="26"/>
        </w:rPr>
        <w:t xml:space="preserve">a. </w:t>
      </w:r>
      <w:r w:rsidRPr="002C78DA">
        <w:rPr>
          <w:rFonts w:asciiTheme="minorHAnsi" w:hAnsiTheme="minorHAnsi" w:cstheme="minorHAnsi"/>
          <w:i/>
          <w:sz w:val="26"/>
          <w:szCs w:val="26"/>
        </w:rPr>
        <w:t xml:space="preserve"> For existing requirements that are more stringent than the building code minimum requirements AND that were </w:t>
      </w:r>
      <w:r w:rsidRPr="002C78DA">
        <w:rPr>
          <w:rFonts w:asciiTheme="minorHAnsi" w:hAnsiTheme="minorHAnsi" w:cstheme="minorHAnsi"/>
          <w:i/>
          <w:sz w:val="26"/>
          <w:szCs w:val="26"/>
          <w:u w:val="single"/>
        </w:rPr>
        <w:t>adopted prior to July 1, 2010</w:t>
      </w:r>
      <w:r w:rsidRPr="002C78DA">
        <w:rPr>
          <w:rFonts w:asciiTheme="minorHAnsi" w:hAnsiTheme="minorHAnsi" w:cstheme="minorHAnsi"/>
          <w:i/>
          <w:sz w:val="26"/>
          <w:szCs w:val="26"/>
        </w:rPr>
        <w:t>, including freeboard, use the following:</w:t>
      </w:r>
    </w:p>
    <w:p w14:paraId="09A99EED" w14:textId="77777777" w:rsidR="00BF5E08" w:rsidRPr="002C78DA" w:rsidRDefault="00BF5E08" w:rsidP="00BF5E08">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BF5E08" w14:paraId="4276ACE6" w14:textId="77777777" w:rsidTr="0045229B">
        <w:tc>
          <w:tcPr>
            <w:tcW w:w="8370" w:type="dxa"/>
          </w:tcPr>
          <w:p w14:paraId="0B9C1F23" w14:textId="4C595D4A" w:rsidR="006E2531" w:rsidRPr="00600B59" w:rsidRDefault="006E2531" w:rsidP="006E2531">
            <w:pPr>
              <w:autoSpaceDE w:val="0"/>
              <w:autoSpaceDN w:val="0"/>
              <w:adjustRightInd w:val="0"/>
              <w:spacing w:after="0"/>
              <w:ind w:firstLine="720"/>
              <w:rPr>
                <w:rFonts w:ascii="Arial" w:eastAsia="Calibri" w:hAnsi="Arial" w:cs="Arial"/>
                <w:bCs/>
                <w:sz w:val="22"/>
                <w:szCs w:val="22"/>
              </w:rPr>
            </w:pPr>
            <w:r w:rsidRPr="00600B59">
              <w:rPr>
                <w:rFonts w:ascii="Arial" w:eastAsia="Calibri" w:hAnsi="Arial" w:cs="Arial"/>
                <w:b/>
                <w:bCs/>
                <w:sz w:val="22"/>
                <w:szCs w:val="22"/>
              </w:rPr>
              <w:lastRenderedPageBreak/>
              <w:t>WHEREAS,</w:t>
            </w:r>
            <w:r w:rsidRPr="00600B59">
              <w:rPr>
                <w:rFonts w:ascii="Arial" w:eastAsia="Calibri" w:hAnsi="Arial" w:cs="Arial"/>
                <w:bCs/>
                <w:sz w:val="22"/>
                <w:szCs w:val="22"/>
              </w:rPr>
              <w:t xml:space="preserve"> Chapter 553, Florida Statutes, allows for local technical amendments to the </w:t>
            </w:r>
            <w:r w:rsidRPr="00600B59">
              <w:rPr>
                <w:rFonts w:ascii="Arial" w:eastAsia="Calibri" w:hAnsi="Arial" w:cs="Arial"/>
                <w:bCs/>
                <w:i/>
                <w:sz w:val="22"/>
                <w:szCs w:val="22"/>
              </w:rPr>
              <w:t>Florida Building Code</w:t>
            </w:r>
            <w:r w:rsidRPr="00600B59">
              <w:rPr>
                <w:rFonts w:ascii="Arial" w:eastAsia="Calibri" w:hAnsi="Arial" w:cs="Arial"/>
                <w:bCs/>
                <w:sz w:val="22"/>
                <w:szCs w:val="22"/>
              </w:rPr>
              <w:t xml:space="preserve"> that provide for more stringent requirements than those specified in the Code</w:t>
            </w:r>
            <w:r w:rsidR="0075606F">
              <w:rPr>
                <w:rFonts w:ascii="Arial" w:eastAsia="Calibri" w:hAnsi="Arial" w:cs="Arial"/>
                <w:bCs/>
                <w:sz w:val="22"/>
                <w:szCs w:val="22"/>
              </w:rPr>
              <w:t xml:space="preserve"> and</w:t>
            </w:r>
            <w:r w:rsidRPr="00600B59">
              <w:rPr>
                <w:rFonts w:ascii="Arial" w:eastAsia="Calibri" w:hAnsi="Arial" w:cs="Arial"/>
                <w:bCs/>
                <w:sz w:val="22"/>
                <w:szCs w:val="22"/>
              </w:rPr>
              <w:t xml:space="preserve"> allows adoption of local administrative and local technical amendments to the Florida Building Code to implement the National Flood Insurance Program and incentives;</w:t>
            </w:r>
            <w:r w:rsidR="007B158F">
              <w:rPr>
                <w:rFonts w:ascii="Arial" w:eastAsia="Calibri" w:hAnsi="Arial" w:cs="Arial"/>
                <w:bCs/>
                <w:sz w:val="22"/>
                <w:szCs w:val="22"/>
              </w:rPr>
              <w:t xml:space="preserve"> and</w:t>
            </w:r>
          </w:p>
          <w:p w14:paraId="1CE81FDF" w14:textId="77777777" w:rsidR="006E2531" w:rsidRPr="00600B59" w:rsidRDefault="006E2531" w:rsidP="003313F7">
            <w:pPr>
              <w:autoSpaceDE w:val="0"/>
              <w:autoSpaceDN w:val="0"/>
              <w:adjustRightInd w:val="0"/>
              <w:spacing w:after="0"/>
              <w:ind w:firstLine="720"/>
              <w:rPr>
                <w:rFonts w:ascii="Arial" w:eastAsia="Calibri" w:hAnsi="Arial" w:cs="Arial"/>
                <w:b/>
                <w:bCs/>
                <w:sz w:val="22"/>
                <w:szCs w:val="22"/>
              </w:rPr>
            </w:pPr>
          </w:p>
          <w:p w14:paraId="4B42964E" w14:textId="1B5CB574" w:rsidR="00BF5E08" w:rsidRPr="00600B59" w:rsidRDefault="00BF5E08" w:rsidP="003313F7">
            <w:pPr>
              <w:autoSpaceDE w:val="0"/>
              <w:autoSpaceDN w:val="0"/>
              <w:adjustRightInd w:val="0"/>
              <w:spacing w:after="0"/>
              <w:ind w:firstLine="720"/>
              <w:rPr>
                <w:rFonts w:ascii="Arial" w:eastAsia="Calibri" w:hAnsi="Arial" w:cs="Arial"/>
                <w:i/>
                <w:sz w:val="22"/>
                <w:szCs w:val="22"/>
              </w:rPr>
            </w:pPr>
            <w:r w:rsidRPr="00600B59">
              <w:rPr>
                <w:rFonts w:ascii="Arial" w:eastAsia="Calibri" w:hAnsi="Arial" w:cs="Arial"/>
                <w:b/>
                <w:bCs/>
                <w:sz w:val="22"/>
                <w:szCs w:val="22"/>
              </w:rPr>
              <w:t xml:space="preserve">WHEREAS, </w:t>
            </w:r>
            <w:r w:rsidRPr="00600B59">
              <w:rPr>
                <w:rFonts w:ascii="Arial" w:eastAsia="Calibri" w:hAnsi="Arial" w:cs="Arial"/>
                <w:sz w:val="22"/>
                <w:szCs w:val="22"/>
              </w:rPr>
              <w:t>the</w:t>
            </w:r>
            <w:r w:rsidRPr="00600B59">
              <w:rPr>
                <w:rFonts w:ascii="Arial" w:hAnsi="Arial" w:cs="Arial"/>
                <w:b/>
                <w:bCs/>
                <w:sz w:val="22"/>
                <w:szCs w:val="22"/>
              </w:rPr>
              <w:t xml:space="preserve"> </w:t>
            </w:r>
            <w:r w:rsidRPr="00600B59">
              <w:rPr>
                <w:rFonts w:ascii="Arial" w:hAnsi="Arial" w:cs="Arial"/>
                <w:b/>
                <w:sz w:val="22"/>
                <w:szCs w:val="22"/>
              </w:rPr>
              <w:t>{community’s governing body}</w:t>
            </w:r>
            <w:r w:rsidRPr="00600B59">
              <w:rPr>
                <w:rFonts w:ascii="Arial" w:eastAsia="Calibri" w:hAnsi="Arial" w:cs="Arial"/>
                <w:sz w:val="22"/>
                <w:szCs w:val="22"/>
              </w:rPr>
              <w:t xml:space="preserve"> </w:t>
            </w:r>
            <w:r w:rsidR="007D6F78" w:rsidRPr="00600B59">
              <w:rPr>
                <w:rFonts w:ascii="Arial" w:eastAsia="Calibri" w:hAnsi="Arial" w:cs="Arial"/>
                <w:sz w:val="22"/>
                <w:szCs w:val="22"/>
              </w:rPr>
              <w:t xml:space="preserve">previously </w:t>
            </w:r>
            <w:r w:rsidRPr="00600B59">
              <w:rPr>
                <w:rFonts w:ascii="Arial" w:eastAsia="Calibri" w:hAnsi="Arial" w:cs="Arial"/>
                <w:sz w:val="22"/>
                <w:szCs w:val="22"/>
              </w:rPr>
              <w:t xml:space="preserve">adopted a requirement to </w:t>
            </w:r>
            <w:r w:rsidRPr="00600B59">
              <w:rPr>
                <w:rFonts w:ascii="Arial" w:eastAsia="Calibri" w:hAnsi="Arial" w:cs="Arial"/>
                <w:b/>
                <w:sz w:val="22"/>
                <w:szCs w:val="22"/>
              </w:rPr>
              <w:t xml:space="preserve">{insert brief description of the higher standard or standards} </w:t>
            </w:r>
            <w:r w:rsidRPr="00600B59">
              <w:rPr>
                <w:rFonts w:ascii="Arial" w:eastAsia="Calibri" w:hAnsi="Arial" w:cs="Arial"/>
                <w:sz w:val="22"/>
                <w:szCs w:val="22"/>
              </w:rPr>
              <w:t xml:space="preserve">for buildings and structures in flood hazard areas prior to July 1, 2010 and, pursuant to section 553.73(5), F.S., is formatting that requirement to coordinate with the </w:t>
            </w:r>
            <w:r w:rsidRPr="00600B59">
              <w:rPr>
                <w:rFonts w:ascii="Arial" w:eastAsia="Calibri" w:hAnsi="Arial" w:cs="Arial"/>
                <w:i/>
                <w:sz w:val="22"/>
                <w:szCs w:val="22"/>
              </w:rPr>
              <w:t>Florida Building Code</w:t>
            </w:r>
            <w:r w:rsidRPr="00600B59">
              <w:rPr>
                <w:rFonts w:ascii="Arial" w:eastAsia="Calibri" w:hAnsi="Arial" w:cs="Arial"/>
                <w:sz w:val="22"/>
                <w:szCs w:val="22"/>
              </w:rPr>
              <w:t xml:space="preserve">; </w:t>
            </w:r>
            <w:r w:rsidR="007B158F">
              <w:rPr>
                <w:rFonts w:ascii="Arial" w:eastAsia="Calibri" w:hAnsi="Arial" w:cs="Arial"/>
                <w:sz w:val="22"/>
                <w:szCs w:val="22"/>
              </w:rPr>
              <w:t>and</w:t>
            </w:r>
          </w:p>
          <w:p w14:paraId="0F15C389" w14:textId="77777777" w:rsidR="00F72EF0" w:rsidRPr="00F41880" w:rsidRDefault="00F72EF0" w:rsidP="00F72EF0">
            <w:pPr>
              <w:autoSpaceDE w:val="0"/>
              <w:autoSpaceDN w:val="0"/>
              <w:adjustRightInd w:val="0"/>
              <w:spacing w:after="0"/>
              <w:ind w:firstLine="720"/>
              <w:rPr>
                <w:rFonts w:ascii="Arial" w:hAnsi="Arial" w:cs="Arial"/>
                <w:b/>
                <w:sz w:val="22"/>
                <w:szCs w:val="22"/>
              </w:rPr>
            </w:pPr>
          </w:p>
          <w:p w14:paraId="548D0E9E" w14:textId="6719605C" w:rsidR="00BF5E08" w:rsidRPr="00600B59" w:rsidRDefault="00F72EF0" w:rsidP="007B158F">
            <w:pPr>
              <w:ind w:firstLine="720"/>
            </w:pPr>
            <w:r w:rsidRPr="00F41880">
              <w:rPr>
                <w:rFonts w:ascii="Arial" w:hAnsi="Arial" w:cs="Arial"/>
                <w:b/>
                <w:sz w:val="22"/>
                <w:szCs w:val="22"/>
              </w:rPr>
              <w:t>WHEREAS</w:t>
            </w:r>
            <w:r w:rsidRPr="00F41880">
              <w:rPr>
                <w:rFonts w:ascii="Arial" w:hAnsi="Arial" w:cs="Arial"/>
                <w:sz w:val="22"/>
                <w:szCs w:val="22"/>
              </w:rPr>
              <w:t xml:space="preserve">, the </w:t>
            </w:r>
            <w:r w:rsidRPr="00F41880">
              <w:rPr>
                <w:rFonts w:ascii="Arial" w:hAnsi="Arial" w:cs="Arial"/>
                <w:b/>
                <w:sz w:val="22"/>
                <w:szCs w:val="22"/>
              </w:rPr>
              <w:t>{community’s governing body}</w:t>
            </w:r>
            <w:r w:rsidRPr="00F41880">
              <w:rPr>
                <w:rFonts w:ascii="Arial" w:hAnsi="Arial" w:cs="Arial"/>
                <w:sz w:val="22"/>
                <w:szCs w:val="22"/>
              </w:rPr>
              <w:t xml:space="preserve"> has determined that it is in the public interest to adopt the proposed local technical amendments to the </w:t>
            </w:r>
            <w:r w:rsidRPr="00F41880">
              <w:rPr>
                <w:rFonts w:ascii="Arial" w:hAnsi="Arial" w:cs="Arial"/>
                <w:i/>
                <w:sz w:val="22"/>
                <w:szCs w:val="22"/>
              </w:rPr>
              <w:t>Florida Building Code</w:t>
            </w:r>
            <w:r w:rsidRPr="00F41880">
              <w:rPr>
                <w:rFonts w:ascii="Arial" w:hAnsi="Arial" w:cs="Arial"/>
                <w:sz w:val="22"/>
                <w:szCs w:val="22"/>
              </w:rPr>
              <w:t xml:space="preserve"> and the proposed amendments are not more stringent than necessary to address the need identified, do not discriminate against materials, products or construction techniques of demonstrated capabilities, are in compliance with section 553.73(4), Florida Statutes</w:t>
            </w:r>
            <w:r w:rsidR="007B158F">
              <w:rPr>
                <w:rFonts w:ascii="Arial" w:hAnsi="Arial" w:cs="Arial"/>
                <w:sz w:val="22"/>
                <w:szCs w:val="22"/>
              </w:rPr>
              <w:t>; and</w:t>
            </w:r>
            <w:r w:rsidRPr="00F41880">
              <w:rPr>
                <w:rFonts w:ascii="Arial" w:hAnsi="Arial" w:cs="Arial"/>
                <w:sz w:val="22"/>
                <w:szCs w:val="22"/>
              </w:rPr>
              <w:t xml:space="preserve">  </w:t>
            </w:r>
          </w:p>
        </w:tc>
      </w:tr>
    </w:tbl>
    <w:p w14:paraId="5DD3C3CD" w14:textId="77777777" w:rsidR="00BF5E08" w:rsidRPr="002C78DA" w:rsidRDefault="00BF5E08" w:rsidP="00C37721">
      <w:pPr>
        <w:spacing w:after="0" w:line="276" w:lineRule="auto"/>
        <w:rPr>
          <w:rFonts w:asciiTheme="minorHAnsi" w:hAnsiTheme="minorHAnsi" w:cstheme="minorHAnsi"/>
          <w:b/>
          <w:i/>
          <w:sz w:val="26"/>
          <w:szCs w:val="26"/>
        </w:rPr>
      </w:pPr>
    </w:p>
    <w:p w14:paraId="200B7DEB" w14:textId="46526D8F" w:rsidR="006878F7" w:rsidRPr="002C78DA" w:rsidRDefault="00015B7B" w:rsidP="00C37721">
      <w:pPr>
        <w:spacing w:after="0" w:line="276" w:lineRule="auto"/>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2</w:t>
      </w:r>
      <w:r w:rsidR="00BF5E08" w:rsidRPr="002C78DA">
        <w:rPr>
          <w:rFonts w:asciiTheme="minorHAnsi" w:hAnsiTheme="minorHAnsi" w:cstheme="minorHAnsi"/>
          <w:b/>
          <w:i/>
          <w:sz w:val="26"/>
          <w:szCs w:val="26"/>
        </w:rPr>
        <w:t>b</w:t>
      </w:r>
      <w:r w:rsidR="00725FC7" w:rsidRPr="002C78DA">
        <w:rPr>
          <w:rFonts w:asciiTheme="minorHAnsi" w:hAnsiTheme="minorHAnsi" w:cstheme="minorHAnsi"/>
          <w:b/>
          <w:i/>
          <w:sz w:val="26"/>
          <w:szCs w:val="26"/>
        </w:rPr>
        <w:t xml:space="preserve">. </w:t>
      </w:r>
      <w:r w:rsidR="00725FC7" w:rsidRPr="002C78DA">
        <w:rPr>
          <w:rFonts w:asciiTheme="minorHAnsi" w:hAnsiTheme="minorHAnsi" w:cstheme="minorHAnsi"/>
          <w:i/>
          <w:sz w:val="26"/>
          <w:szCs w:val="26"/>
        </w:rPr>
        <w:t xml:space="preserve"> </w:t>
      </w:r>
      <w:r w:rsidR="00924E9D" w:rsidRPr="002C78DA">
        <w:rPr>
          <w:rFonts w:asciiTheme="minorHAnsi" w:hAnsiTheme="minorHAnsi" w:cstheme="minorHAnsi"/>
          <w:i/>
          <w:sz w:val="26"/>
          <w:szCs w:val="26"/>
        </w:rPr>
        <w:t xml:space="preserve">For </w:t>
      </w:r>
      <w:r w:rsidR="00CC77B0" w:rsidRPr="002C78DA">
        <w:rPr>
          <w:rFonts w:asciiTheme="minorHAnsi" w:hAnsiTheme="minorHAnsi" w:cstheme="minorHAnsi"/>
          <w:i/>
          <w:sz w:val="26"/>
          <w:szCs w:val="26"/>
        </w:rPr>
        <w:t xml:space="preserve">new requirements that </w:t>
      </w:r>
      <w:r w:rsidR="00EB03C8" w:rsidRPr="002C78DA">
        <w:rPr>
          <w:rFonts w:asciiTheme="minorHAnsi" w:hAnsiTheme="minorHAnsi" w:cstheme="minorHAnsi"/>
          <w:i/>
          <w:sz w:val="26"/>
          <w:szCs w:val="26"/>
        </w:rPr>
        <w:t xml:space="preserve">are </w:t>
      </w:r>
      <w:r w:rsidR="00924E9D" w:rsidRPr="002C78DA">
        <w:rPr>
          <w:rFonts w:asciiTheme="minorHAnsi" w:hAnsiTheme="minorHAnsi" w:cstheme="minorHAnsi"/>
          <w:i/>
          <w:sz w:val="26"/>
          <w:szCs w:val="26"/>
        </w:rPr>
        <w:t>more stringent tha</w:t>
      </w:r>
      <w:r w:rsidR="00CC77B0" w:rsidRPr="002C78DA">
        <w:rPr>
          <w:rFonts w:asciiTheme="minorHAnsi" w:hAnsiTheme="minorHAnsi" w:cstheme="minorHAnsi"/>
          <w:i/>
          <w:sz w:val="26"/>
          <w:szCs w:val="26"/>
        </w:rPr>
        <w:t>n</w:t>
      </w:r>
      <w:r w:rsidR="00924E9D" w:rsidRPr="002C78DA">
        <w:rPr>
          <w:rFonts w:asciiTheme="minorHAnsi" w:hAnsiTheme="minorHAnsi" w:cstheme="minorHAnsi"/>
          <w:i/>
          <w:sz w:val="26"/>
          <w:szCs w:val="26"/>
        </w:rPr>
        <w:t xml:space="preserve"> the building code minimum requirements</w:t>
      </w:r>
      <w:r w:rsidR="00311B86" w:rsidRPr="002C78DA">
        <w:rPr>
          <w:rFonts w:asciiTheme="minorHAnsi" w:hAnsiTheme="minorHAnsi" w:cstheme="minorHAnsi"/>
          <w:i/>
          <w:sz w:val="26"/>
          <w:szCs w:val="26"/>
        </w:rPr>
        <w:t xml:space="preserve"> </w:t>
      </w:r>
      <w:r w:rsidR="003C315B" w:rsidRPr="002C78DA">
        <w:rPr>
          <w:rFonts w:asciiTheme="minorHAnsi" w:hAnsiTheme="minorHAnsi" w:cstheme="minorHAnsi"/>
          <w:i/>
          <w:sz w:val="26"/>
          <w:szCs w:val="26"/>
        </w:rPr>
        <w:t xml:space="preserve">AND </w:t>
      </w:r>
      <w:r w:rsidR="00311B86" w:rsidRPr="002C78DA">
        <w:rPr>
          <w:rFonts w:asciiTheme="minorHAnsi" w:hAnsiTheme="minorHAnsi" w:cstheme="minorHAnsi"/>
          <w:i/>
          <w:sz w:val="26"/>
          <w:szCs w:val="26"/>
        </w:rPr>
        <w:t xml:space="preserve">that are </w:t>
      </w:r>
      <w:r w:rsidR="00311B86" w:rsidRPr="002C78DA">
        <w:rPr>
          <w:rFonts w:asciiTheme="minorHAnsi" w:hAnsiTheme="minorHAnsi" w:cstheme="minorHAnsi"/>
          <w:i/>
          <w:sz w:val="26"/>
          <w:szCs w:val="26"/>
          <w:u w:val="single"/>
        </w:rPr>
        <w:t>adopted for CRS</w:t>
      </w:r>
      <w:r w:rsidR="00614DEE" w:rsidRPr="002C78DA">
        <w:rPr>
          <w:rFonts w:asciiTheme="minorHAnsi" w:hAnsiTheme="minorHAnsi" w:cstheme="minorHAnsi"/>
          <w:i/>
          <w:sz w:val="26"/>
          <w:szCs w:val="26"/>
        </w:rPr>
        <w:t xml:space="preserve"> (even if the community is not currently in the CRS)</w:t>
      </w:r>
      <w:r w:rsidR="00CC77B0" w:rsidRPr="002C78DA">
        <w:rPr>
          <w:rFonts w:asciiTheme="minorHAnsi" w:hAnsiTheme="minorHAnsi" w:cstheme="minorHAnsi"/>
          <w:i/>
          <w:sz w:val="26"/>
          <w:szCs w:val="26"/>
        </w:rPr>
        <w:t>, use the following:</w:t>
      </w:r>
    </w:p>
    <w:p w14:paraId="73EA702B" w14:textId="77777777" w:rsidR="00015B7B" w:rsidRPr="002C78DA" w:rsidRDefault="00015B7B" w:rsidP="00015B7B">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015B7B" w14:paraId="51CBD37C" w14:textId="77777777" w:rsidTr="006753EE">
        <w:tc>
          <w:tcPr>
            <w:tcW w:w="8370" w:type="dxa"/>
          </w:tcPr>
          <w:p w14:paraId="77D70CF8" w14:textId="03E3BD90" w:rsidR="00614DEE" w:rsidRPr="00600B59" w:rsidRDefault="00614DEE" w:rsidP="00614DEE">
            <w:pPr>
              <w:autoSpaceDE w:val="0"/>
              <w:autoSpaceDN w:val="0"/>
              <w:adjustRightInd w:val="0"/>
              <w:spacing w:after="0"/>
              <w:ind w:firstLine="720"/>
              <w:rPr>
                <w:rFonts w:ascii="Arial" w:eastAsia="Calibri" w:hAnsi="Arial" w:cs="Arial"/>
                <w:bCs/>
                <w:sz w:val="22"/>
                <w:szCs w:val="22"/>
              </w:rPr>
            </w:pPr>
            <w:r w:rsidRPr="00600B59">
              <w:rPr>
                <w:rFonts w:ascii="Arial" w:eastAsia="Calibri" w:hAnsi="Arial" w:cs="Arial"/>
                <w:b/>
                <w:bCs/>
                <w:sz w:val="22"/>
                <w:szCs w:val="22"/>
              </w:rPr>
              <w:t>WHEREAS,</w:t>
            </w:r>
            <w:r w:rsidRPr="00600B59">
              <w:rPr>
                <w:rFonts w:ascii="Arial" w:eastAsia="Calibri" w:hAnsi="Arial" w:cs="Arial"/>
                <w:bCs/>
                <w:sz w:val="22"/>
                <w:szCs w:val="22"/>
              </w:rPr>
              <w:t xml:space="preserve"> Chapter 553, Florida Statutes, allows for local technical amendments to the </w:t>
            </w:r>
            <w:r w:rsidRPr="00600B59">
              <w:rPr>
                <w:rFonts w:ascii="Arial" w:eastAsia="Calibri" w:hAnsi="Arial" w:cs="Arial"/>
                <w:bCs/>
                <w:i/>
                <w:sz w:val="22"/>
                <w:szCs w:val="22"/>
              </w:rPr>
              <w:t>Florida Building Code</w:t>
            </w:r>
            <w:r w:rsidRPr="00600B59">
              <w:rPr>
                <w:rFonts w:ascii="Arial" w:eastAsia="Calibri" w:hAnsi="Arial" w:cs="Arial"/>
                <w:bCs/>
                <w:sz w:val="22"/>
                <w:szCs w:val="22"/>
              </w:rPr>
              <w:t xml:space="preserve"> that provide for more stringent requirements than those specified in the Code</w:t>
            </w:r>
            <w:r w:rsidR="0075606F">
              <w:rPr>
                <w:rFonts w:ascii="Arial" w:eastAsia="Calibri" w:hAnsi="Arial" w:cs="Arial"/>
                <w:bCs/>
                <w:sz w:val="22"/>
                <w:szCs w:val="22"/>
              </w:rPr>
              <w:t xml:space="preserve"> and</w:t>
            </w:r>
            <w:r w:rsidRPr="00600B59">
              <w:rPr>
                <w:rFonts w:ascii="Arial" w:eastAsia="Calibri" w:hAnsi="Arial" w:cs="Arial"/>
                <w:bCs/>
                <w:sz w:val="22"/>
                <w:szCs w:val="22"/>
              </w:rPr>
              <w:t xml:space="preserve"> allows adoption of local administrative and local technical amendments to the Florida Building Code to implement the National Flood Insurance Program and incentives;</w:t>
            </w:r>
            <w:r w:rsidR="001C5C63">
              <w:rPr>
                <w:rFonts w:ascii="Arial" w:eastAsia="Calibri" w:hAnsi="Arial" w:cs="Arial"/>
                <w:bCs/>
                <w:sz w:val="22"/>
                <w:szCs w:val="22"/>
              </w:rPr>
              <w:t xml:space="preserve"> and</w:t>
            </w:r>
          </w:p>
          <w:p w14:paraId="3F4777AA" w14:textId="3A36F1EB" w:rsidR="00614DEE" w:rsidRPr="00600B59" w:rsidRDefault="00614DEE" w:rsidP="00614DEE">
            <w:pPr>
              <w:tabs>
                <w:tab w:val="left" w:pos="-720"/>
              </w:tabs>
              <w:suppressAutoHyphens/>
              <w:spacing w:after="0"/>
              <w:rPr>
                <w:rFonts w:ascii="Arial" w:hAnsi="Arial" w:cs="Arial"/>
                <w:sz w:val="22"/>
                <w:szCs w:val="22"/>
              </w:rPr>
            </w:pPr>
            <w:r w:rsidRPr="00600B59">
              <w:rPr>
                <w:rFonts w:ascii="Arial" w:hAnsi="Arial" w:cs="Arial"/>
                <w:sz w:val="22"/>
                <w:szCs w:val="22"/>
              </w:rPr>
              <w:t xml:space="preserve"> </w:t>
            </w:r>
          </w:p>
          <w:p w14:paraId="2EE57489" w14:textId="4258B1D8" w:rsidR="00614DEE" w:rsidRDefault="00015B7B" w:rsidP="00614DEE">
            <w:pPr>
              <w:autoSpaceDE w:val="0"/>
              <w:autoSpaceDN w:val="0"/>
              <w:adjustRightInd w:val="0"/>
              <w:spacing w:after="0"/>
              <w:ind w:firstLine="720"/>
              <w:rPr>
                <w:rFonts w:ascii="Arial" w:eastAsia="Calibri" w:hAnsi="Arial" w:cs="Arial"/>
                <w:sz w:val="22"/>
                <w:szCs w:val="22"/>
              </w:rPr>
            </w:pPr>
            <w:r w:rsidRPr="00600B59">
              <w:rPr>
                <w:rFonts w:ascii="Arial" w:eastAsia="Calibri" w:hAnsi="Arial" w:cs="Arial"/>
                <w:b/>
                <w:bCs/>
                <w:sz w:val="22"/>
                <w:szCs w:val="22"/>
              </w:rPr>
              <w:t xml:space="preserve">WHEREAS, </w:t>
            </w:r>
            <w:r w:rsidRPr="00600B59">
              <w:rPr>
                <w:rFonts w:ascii="Arial" w:eastAsia="Calibri" w:hAnsi="Arial" w:cs="Arial"/>
                <w:sz w:val="22"/>
                <w:szCs w:val="22"/>
              </w:rPr>
              <w:t>the</w:t>
            </w:r>
            <w:r w:rsidRPr="00600B59">
              <w:rPr>
                <w:rFonts w:ascii="Arial" w:hAnsi="Arial" w:cs="Arial"/>
                <w:b/>
                <w:bCs/>
                <w:sz w:val="22"/>
                <w:szCs w:val="22"/>
              </w:rPr>
              <w:t xml:space="preserve"> </w:t>
            </w:r>
            <w:r w:rsidRPr="00600B59">
              <w:rPr>
                <w:rFonts w:ascii="Arial" w:hAnsi="Arial" w:cs="Arial"/>
                <w:b/>
                <w:sz w:val="22"/>
                <w:szCs w:val="22"/>
              </w:rPr>
              <w:t>{community’s governing body}</w:t>
            </w:r>
            <w:r w:rsidRPr="00600B59">
              <w:rPr>
                <w:rFonts w:ascii="Arial" w:eastAsia="Calibri" w:hAnsi="Arial" w:cs="Arial"/>
                <w:sz w:val="22"/>
                <w:szCs w:val="22"/>
              </w:rPr>
              <w:t xml:space="preserve"> is adopting a requirement to </w:t>
            </w:r>
            <w:r w:rsidRPr="00600B59">
              <w:rPr>
                <w:rFonts w:ascii="Arial" w:eastAsia="Calibri" w:hAnsi="Arial" w:cs="Arial"/>
                <w:b/>
                <w:sz w:val="22"/>
                <w:szCs w:val="22"/>
              </w:rPr>
              <w:t>{insert brief description of the higher standard or standards}</w:t>
            </w:r>
            <w:r w:rsidRPr="00600B59">
              <w:rPr>
                <w:rFonts w:ascii="Arial" w:eastAsia="Calibri" w:hAnsi="Arial" w:cs="Arial"/>
                <w:sz w:val="22"/>
                <w:szCs w:val="22"/>
              </w:rPr>
              <w:t xml:space="preserve"> for buildings and structures in flood hazard areas for the purpose of participating in the National Flood Insurance Program’s Community Rating System and, pursuant to section 553.73(5), F.S., is formatting that requirement to coordinate with the </w:t>
            </w:r>
            <w:r w:rsidRPr="00600B59">
              <w:rPr>
                <w:rFonts w:ascii="Arial" w:eastAsia="Calibri" w:hAnsi="Arial" w:cs="Arial"/>
                <w:i/>
                <w:sz w:val="22"/>
                <w:szCs w:val="22"/>
              </w:rPr>
              <w:t>Florida Building Code</w:t>
            </w:r>
            <w:r w:rsidRPr="00600B59">
              <w:rPr>
                <w:rFonts w:ascii="Arial" w:eastAsia="Calibri" w:hAnsi="Arial" w:cs="Arial"/>
                <w:sz w:val="22"/>
                <w:szCs w:val="22"/>
              </w:rPr>
              <w:t xml:space="preserve">; </w:t>
            </w:r>
            <w:r w:rsidR="001C5C63">
              <w:rPr>
                <w:rFonts w:ascii="Arial" w:eastAsia="Calibri" w:hAnsi="Arial" w:cs="Arial"/>
                <w:sz w:val="22"/>
                <w:szCs w:val="22"/>
              </w:rPr>
              <w:t>and</w:t>
            </w:r>
          </w:p>
          <w:p w14:paraId="72A1284F" w14:textId="77777777" w:rsidR="00600B59" w:rsidRPr="00600B59" w:rsidRDefault="00600B59" w:rsidP="00614DEE">
            <w:pPr>
              <w:autoSpaceDE w:val="0"/>
              <w:autoSpaceDN w:val="0"/>
              <w:adjustRightInd w:val="0"/>
              <w:spacing w:after="0"/>
              <w:ind w:firstLine="720"/>
              <w:rPr>
                <w:rFonts w:ascii="Arial" w:hAnsi="Arial" w:cs="Arial"/>
                <w:b/>
                <w:sz w:val="22"/>
                <w:szCs w:val="22"/>
              </w:rPr>
            </w:pPr>
          </w:p>
          <w:p w14:paraId="7896F1EC" w14:textId="544820CC" w:rsidR="00015B7B" w:rsidRPr="00614DEE" w:rsidRDefault="00614DEE" w:rsidP="00F72EF0">
            <w:pPr>
              <w:ind w:firstLine="720"/>
            </w:pPr>
            <w:r w:rsidRPr="00600B59">
              <w:rPr>
                <w:rFonts w:ascii="Arial" w:hAnsi="Arial" w:cs="Arial"/>
                <w:b/>
                <w:sz w:val="22"/>
                <w:szCs w:val="22"/>
              </w:rPr>
              <w:t>WHEREAS</w:t>
            </w:r>
            <w:r w:rsidRPr="00600B59">
              <w:rPr>
                <w:rFonts w:ascii="Arial" w:hAnsi="Arial" w:cs="Arial"/>
                <w:sz w:val="22"/>
                <w:szCs w:val="22"/>
              </w:rPr>
              <w:t xml:space="preserve">, the </w:t>
            </w:r>
            <w:r w:rsidRPr="00600B59">
              <w:rPr>
                <w:rFonts w:ascii="Arial" w:hAnsi="Arial" w:cs="Arial"/>
                <w:b/>
                <w:sz w:val="22"/>
                <w:szCs w:val="22"/>
              </w:rPr>
              <w:t>{community’s governing body}</w:t>
            </w:r>
            <w:r w:rsidRPr="00600B59">
              <w:rPr>
                <w:rFonts w:ascii="Arial" w:hAnsi="Arial" w:cs="Arial"/>
                <w:sz w:val="22"/>
                <w:szCs w:val="22"/>
              </w:rPr>
              <w:t xml:space="preserve"> has determined that it is in the public interest to adopt the proposed local technical amendment</w:t>
            </w:r>
            <w:r w:rsidR="004D282A" w:rsidRPr="00600B59">
              <w:rPr>
                <w:rFonts w:ascii="Arial" w:hAnsi="Arial" w:cs="Arial"/>
                <w:sz w:val="22"/>
                <w:szCs w:val="22"/>
              </w:rPr>
              <w:t>s</w:t>
            </w:r>
            <w:r w:rsidRPr="00600B59">
              <w:rPr>
                <w:rFonts w:ascii="Arial" w:hAnsi="Arial" w:cs="Arial"/>
                <w:sz w:val="22"/>
                <w:szCs w:val="22"/>
              </w:rPr>
              <w:t xml:space="preserve"> to the </w:t>
            </w:r>
            <w:r w:rsidRPr="00600B59">
              <w:rPr>
                <w:rFonts w:ascii="Arial" w:hAnsi="Arial" w:cs="Arial"/>
                <w:i/>
                <w:sz w:val="22"/>
                <w:szCs w:val="22"/>
              </w:rPr>
              <w:t>Florida Building Code</w:t>
            </w:r>
            <w:r w:rsidRPr="00600B59">
              <w:rPr>
                <w:rFonts w:ascii="Arial" w:hAnsi="Arial" w:cs="Arial"/>
                <w:sz w:val="22"/>
                <w:szCs w:val="22"/>
              </w:rPr>
              <w:t xml:space="preserve"> and the proposed amendment</w:t>
            </w:r>
            <w:r w:rsidR="004D282A" w:rsidRPr="00600B59">
              <w:rPr>
                <w:rFonts w:ascii="Arial" w:hAnsi="Arial" w:cs="Arial"/>
                <w:sz w:val="22"/>
                <w:szCs w:val="22"/>
              </w:rPr>
              <w:t>s</w:t>
            </w:r>
            <w:r w:rsidRPr="00600B59">
              <w:rPr>
                <w:rFonts w:ascii="Arial" w:hAnsi="Arial" w:cs="Arial"/>
                <w:sz w:val="22"/>
                <w:szCs w:val="22"/>
              </w:rPr>
              <w:t xml:space="preserve"> </w:t>
            </w:r>
            <w:r w:rsidR="004D282A" w:rsidRPr="00600B59">
              <w:rPr>
                <w:rFonts w:ascii="Arial" w:hAnsi="Arial" w:cs="Arial"/>
                <w:sz w:val="22"/>
                <w:szCs w:val="22"/>
              </w:rPr>
              <w:t>are</w:t>
            </w:r>
            <w:r w:rsidRPr="00600B59">
              <w:rPr>
                <w:rFonts w:ascii="Arial" w:hAnsi="Arial" w:cs="Arial"/>
                <w:sz w:val="22"/>
                <w:szCs w:val="22"/>
              </w:rPr>
              <w:t xml:space="preserve"> not more stringent than necessary to address the need identified, do not discriminate against materials, products or construction techniques of demonstrated capabilities, are in compliance with sect</w:t>
            </w:r>
            <w:r w:rsidR="001C5C63">
              <w:rPr>
                <w:rFonts w:ascii="Arial" w:hAnsi="Arial" w:cs="Arial"/>
                <w:sz w:val="22"/>
                <w:szCs w:val="22"/>
              </w:rPr>
              <w:t>ion 553.73(4), Florida Statutes; and</w:t>
            </w:r>
            <w:r w:rsidRPr="00600B59">
              <w:rPr>
                <w:rFonts w:ascii="Arial" w:hAnsi="Arial" w:cs="Arial"/>
                <w:sz w:val="22"/>
                <w:szCs w:val="22"/>
              </w:rPr>
              <w:t xml:space="preserve">  </w:t>
            </w:r>
          </w:p>
        </w:tc>
      </w:tr>
    </w:tbl>
    <w:p w14:paraId="3ABD8F27" w14:textId="77777777" w:rsidR="001C6610" w:rsidRPr="002C78DA" w:rsidRDefault="001C6610" w:rsidP="00593266">
      <w:pPr>
        <w:spacing w:after="0"/>
        <w:rPr>
          <w:rFonts w:asciiTheme="minorHAnsi" w:hAnsiTheme="minorHAnsi" w:cstheme="minorHAnsi"/>
          <w:i/>
          <w:sz w:val="26"/>
          <w:szCs w:val="26"/>
        </w:rPr>
      </w:pPr>
    </w:p>
    <w:p w14:paraId="18BBF7FE" w14:textId="748E26BC" w:rsidR="00F6155F" w:rsidRPr="002C78DA" w:rsidRDefault="00015B7B" w:rsidP="00E673B8">
      <w:pPr>
        <w:tabs>
          <w:tab w:val="left" w:pos="-720"/>
        </w:tabs>
        <w:suppressAutoHyphens/>
        <w:spacing w:after="0"/>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3</w:t>
      </w:r>
      <w:r w:rsidR="00F6155F" w:rsidRPr="002C78DA">
        <w:rPr>
          <w:rFonts w:asciiTheme="minorHAnsi" w:hAnsiTheme="minorHAnsi" w:cstheme="minorHAnsi"/>
          <w:b/>
          <w:i/>
          <w:sz w:val="26"/>
          <w:szCs w:val="26"/>
        </w:rPr>
        <w:t>.</w:t>
      </w:r>
      <w:r w:rsidR="00F6155F" w:rsidRPr="002C78DA">
        <w:rPr>
          <w:rFonts w:asciiTheme="minorHAnsi" w:hAnsiTheme="minorHAnsi" w:cstheme="minorHAnsi"/>
          <w:i/>
          <w:sz w:val="26"/>
          <w:szCs w:val="26"/>
        </w:rPr>
        <w:t xml:space="preserve">  See instructions for specific higher standards </w:t>
      </w:r>
      <w:r w:rsidR="00464CE8" w:rsidRPr="002C78DA">
        <w:rPr>
          <w:rFonts w:asciiTheme="minorHAnsi" w:hAnsiTheme="minorHAnsi" w:cstheme="minorHAnsi"/>
          <w:i/>
          <w:sz w:val="26"/>
          <w:szCs w:val="26"/>
        </w:rPr>
        <w:t xml:space="preserve">at </w:t>
      </w:r>
      <w:hyperlink r:id="rId18" w:history="1">
        <w:r w:rsidR="00614DEE" w:rsidRPr="002C78DA">
          <w:rPr>
            <w:rStyle w:val="Hyperlink"/>
            <w:rFonts w:asciiTheme="minorHAnsi" w:hAnsiTheme="minorHAnsi" w:cstheme="minorHAnsi"/>
            <w:i/>
            <w:sz w:val="26"/>
            <w:szCs w:val="26"/>
          </w:rPr>
          <w:t>http://www.floridadisaster.org/Mitigation/SFMP/lobc_resources.htm</w:t>
        </w:r>
      </w:hyperlink>
      <w:r w:rsidR="00614DEE" w:rsidRPr="002C78DA">
        <w:rPr>
          <w:rFonts w:asciiTheme="minorHAnsi" w:hAnsiTheme="minorHAnsi" w:cstheme="minorHAnsi"/>
          <w:i/>
          <w:sz w:val="26"/>
          <w:szCs w:val="26"/>
        </w:rPr>
        <w:t xml:space="preserve"> </w:t>
      </w:r>
      <w:r w:rsidR="00464CE8" w:rsidRPr="002C78DA">
        <w:rPr>
          <w:rFonts w:asciiTheme="minorHAnsi" w:hAnsiTheme="minorHAnsi" w:cstheme="minorHAnsi"/>
          <w:i/>
          <w:sz w:val="26"/>
          <w:szCs w:val="26"/>
        </w:rPr>
        <w:t>o</w:t>
      </w:r>
      <w:r w:rsidR="00F6155F" w:rsidRPr="002C78DA">
        <w:rPr>
          <w:rFonts w:asciiTheme="minorHAnsi" w:hAnsiTheme="minorHAnsi" w:cstheme="minorHAnsi"/>
          <w:i/>
          <w:sz w:val="26"/>
          <w:szCs w:val="26"/>
        </w:rPr>
        <w:t>r contact Technical Support for help drafting other higher standards.</w:t>
      </w:r>
    </w:p>
    <w:p w14:paraId="7E25862A" w14:textId="77777777" w:rsidR="00F6155F" w:rsidRPr="002C78DA" w:rsidRDefault="00F6155F" w:rsidP="00E673B8">
      <w:pPr>
        <w:tabs>
          <w:tab w:val="left" w:pos="-720"/>
        </w:tabs>
        <w:suppressAutoHyphens/>
        <w:spacing w:after="0"/>
        <w:rPr>
          <w:rFonts w:asciiTheme="minorHAnsi" w:hAnsiTheme="minorHAnsi" w:cstheme="minorHAnsi"/>
          <w:b/>
          <w:i/>
          <w:sz w:val="26"/>
          <w:szCs w:val="26"/>
        </w:rPr>
      </w:pPr>
    </w:p>
    <w:p w14:paraId="0098F09F" w14:textId="0C70E18D" w:rsidR="00E673B8" w:rsidRPr="002C78DA" w:rsidRDefault="00F6155F" w:rsidP="00E673B8">
      <w:pPr>
        <w:tabs>
          <w:tab w:val="left" w:pos="-720"/>
        </w:tabs>
        <w:suppressAutoHyphens/>
        <w:spacing w:after="0"/>
        <w:rPr>
          <w:rFonts w:asciiTheme="minorHAnsi" w:hAnsiTheme="minorHAnsi" w:cstheme="minorHAnsi"/>
          <w:i/>
          <w:sz w:val="26"/>
          <w:szCs w:val="26"/>
        </w:rPr>
      </w:pPr>
      <w:r w:rsidRPr="002C78DA">
        <w:rPr>
          <w:rFonts w:asciiTheme="minorHAnsi" w:hAnsiTheme="minorHAnsi" w:cstheme="minorHAnsi"/>
          <w:b/>
          <w:i/>
          <w:sz w:val="26"/>
          <w:szCs w:val="26"/>
        </w:rPr>
        <w:lastRenderedPageBreak/>
        <w:t xml:space="preserve">Step </w:t>
      </w:r>
      <w:r w:rsidR="006E2531" w:rsidRPr="002C78DA">
        <w:rPr>
          <w:rFonts w:asciiTheme="minorHAnsi" w:hAnsiTheme="minorHAnsi" w:cstheme="minorHAnsi"/>
          <w:b/>
          <w:i/>
          <w:sz w:val="26"/>
          <w:szCs w:val="26"/>
        </w:rPr>
        <w:t>4</w:t>
      </w:r>
      <w:r w:rsidR="00E673B8" w:rsidRPr="002C78DA">
        <w:rPr>
          <w:rFonts w:asciiTheme="minorHAnsi" w:hAnsiTheme="minorHAnsi" w:cstheme="minorHAnsi"/>
          <w:b/>
          <w:i/>
          <w:sz w:val="26"/>
          <w:szCs w:val="26"/>
        </w:rPr>
        <w:t xml:space="preserve">. </w:t>
      </w:r>
      <w:r w:rsidR="00E673B8" w:rsidRPr="002C78DA">
        <w:rPr>
          <w:rFonts w:asciiTheme="minorHAnsi" w:hAnsiTheme="minorHAnsi" w:cstheme="minorHAnsi"/>
          <w:i/>
          <w:sz w:val="26"/>
          <w:szCs w:val="26"/>
        </w:rPr>
        <w:t xml:space="preserve"> Sec. 553.73(4)(b)(9) requires a fiscal impact statement. </w:t>
      </w:r>
      <w:r w:rsidR="004F1041" w:rsidRPr="002C78DA">
        <w:rPr>
          <w:rFonts w:asciiTheme="minorHAnsi" w:hAnsiTheme="minorHAnsi" w:cstheme="minorHAnsi"/>
          <w:i/>
          <w:sz w:val="26"/>
          <w:szCs w:val="26"/>
        </w:rPr>
        <w:t xml:space="preserve">Add the following statement </w:t>
      </w:r>
      <w:r w:rsidR="00E673B8" w:rsidRPr="002C78DA">
        <w:rPr>
          <w:rFonts w:asciiTheme="minorHAnsi" w:hAnsiTheme="minorHAnsi" w:cstheme="minorHAnsi"/>
          <w:i/>
          <w:sz w:val="26"/>
          <w:szCs w:val="26"/>
        </w:rPr>
        <w:t>at the end</w:t>
      </w:r>
      <w:r w:rsidR="004F1041" w:rsidRPr="002C78DA">
        <w:rPr>
          <w:rFonts w:asciiTheme="minorHAnsi" w:hAnsiTheme="minorHAnsi" w:cstheme="minorHAnsi"/>
          <w:i/>
          <w:sz w:val="26"/>
          <w:szCs w:val="26"/>
        </w:rPr>
        <w:t xml:space="preserve"> of the Model Ordinance</w:t>
      </w:r>
      <w:r w:rsidR="00A57B99" w:rsidRPr="002C78DA">
        <w:rPr>
          <w:rFonts w:asciiTheme="minorHAnsi" w:hAnsiTheme="minorHAnsi" w:cstheme="minorHAnsi"/>
          <w:i/>
          <w:sz w:val="26"/>
          <w:szCs w:val="26"/>
        </w:rPr>
        <w:t xml:space="preserve"> </w:t>
      </w:r>
      <w:r w:rsidR="004F1041" w:rsidRPr="002C78DA">
        <w:rPr>
          <w:rFonts w:asciiTheme="minorHAnsi" w:hAnsiTheme="minorHAnsi" w:cstheme="minorHAnsi"/>
          <w:i/>
          <w:sz w:val="26"/>
          <w:szCs w:val="26"/>
        </w:rPr>
        <w:t>(above APPLICABILITY)</w:t>
      </w:r>
      <w:r w:rsidR="00E673B8" w:rsidRPr="002C78DA">
        <w:rPr>
          <w:rFonts w:asciiTheme="minorHAnsi" w:hAnsiTheme="minorHAnsi" w:cstheme="minorHAnsi"/>
          <w:i/>
          <w:sz w:val="26"/>
          <w:szCs w:val="26"/>
        </w:rPr>
        <w:t>:</w:t>
      </w:r>
    </w:p>
    <w:p w14:paraId="0653C4E1" w14:textId="77777777" w:rsidR="00E673B8" w:rsidRPr="00015B7B" w:rsidRDefault="00E673B8" w:rsidP="00E673B8">
      <w:pPr>
        <w:tabs>
          <w:tab w:val="left" w:pos="-720"/>
        </w:tabs>
        <w:suppressAutoHyphens/>
        <w:spacing w:after="0"/>
        <w:rPr>
          <w:rFonts w:asciiTheme="minorHAnsi" w:hAnsiTheme="minorHAnsi" w:cstheme="minorHAnsi"/>
          <w:b/>
          <w:sz w:val="28"/>
          <w:szCs w:val="28"/>
          <w:u w:val="single"/>
        </w:rPr>
      </w:pPr>
    </w:p>
    <w:tbl>
      <w:tblPr>
        <w:tblStyle w:val="TableGrid"/>
        <w:tblW w:w="0" w:type="auto"/>
        <w:tblInd w:w="738" w:type="dxa"/>
        <w:tblLook w:val="04A0" w:firstRow="1" w:lastRow="0" w:firstColumn="1" w:lastColumn="0" w:noHBand="0" w:noVBand="1"/>
      </w:tblPr>
      <w:tblGrid>
        <w:gridCol w:w="8370"/>
      </w:tblGrid>
      <w:tr w:rsidR="00015B7B" w14:paraId="06348D38" w14:textId="77777777" w:rsidTr="006753EE">
        <w:tc>
          <w:tcPr>
            <w:tcW w:w="8370" w:type="dxa"/>
          </w:tcPr>
          <w:p w14:paraId="56B4994B" w14:textId="77777777" w:rsidR="00015B7B" w:rsidRPr="00600B59" w:rsidRDefault="00015B7B" w:rsidP="00015B7B">
            <w:pPr>
              <w:tabs>
                <w:tab w:val="left" w:pos="-720"/>
              </w:tabs>
              <w:suppressAutoHyphens/>
              <w:spacing w:after="0"/>
              <w:rPr>
                <w:rFonts w:ascii="Arial" w:hAnsi="Arial" w:cs="Arial"/>
                <w:b/>
                <w:sz w:val="22"/>
                <w:szCs w:val="22"/>
              </w:rPr>
            </w:pPr>
            <w:r w:rsidRPr="00600B59">
              <w:rPr>
                <w:rFonts w:ascii="Arial" w:hAnsi="Arial" w:cs="Arial"/>
                <w:b/>
                <w:sz w:val="22"/>
                <w:szCs w:val="22"/>
              </w:rPr>
              <w:t>SECTION 4.  FISCAL IMPACT STATEMENT.</w:t>
            </w:r>
          </w:p>
          <w:p w14:paraId="6969C85D" w14:textId="6D622AD6" w:rsidR="00015B7B" w:rsidRPr="00600B59" w:rsidRDefault="00015B7B" w:rsidP="00015B7B">
            <w:pPr>
              <w:tabs>
                <w:tab w:val="left" w:pos="-720"/>
              </w:tabs>
              <w:suppressAutoHyphens/>
              <w:spacing w:after="0"/>
              <w:rPr>
                <w:rFonts w:ascii="Arial" w:hAnsi="Arial" w:cs="Arial"/>
                <w:sz w:val="22"/>
                <w:szCs w:val="22"/>
              </w:rPr>
            </w:pPr>
            <w:r w:rsidRPr="00600B59">
              <w:rPr>
                <w:rFonts w:ascii="Arial" w:hAnsi="Arial" w:cs="Arial"/>
                <w:sz w:val="22"/>
                <w:szCs w:val="22"/>
              </w:rPr>
              <w:t>In terms of design, plan application review, construction and inspection of buildings and structures, the cost impact as an overall average is negligible in regard to the local technical amendments because all development has been subject to the requirements of the local floodplain management ordinance adopted for participation in the National Flood Insurance Program.  In terms of lower potential for flood damage, there will be continued savings and benefits to consumers.</w:t>
            </w:r>
          </w:p>
          <w:p w14:paraId="1A388AE1" w14:textId="77777777" w:rsidR="00015B7B" w:rsidRDefault="00015B7B" w:rsidP="006753EE">
            <w:pPr>
              <w:autoSpaceDE w:val="0"/>
              <w:autoSpaceDN w:val="0"/>
              <w:adjustRightInd w:val="0"/>
              <w:ind w:left="720"/>
              <w:rPr>
                <w:rFonts w:ascii="Arial" w:hAnsi="Arial" w:cs="Arial"/>
              </w:rPr>
            </w:pPr>
          </w:p>
        </w:tc>
      </w:tr>
    </w:tbl>
    <w:p w14:paraId="291A48A7" w14:textId="58111343" w:rsidR="00E908D2" w:rsidRDefault="00E908D2" w:rsidP="008A1D9D">
      <w:pPr>
        <w:spacing w:after="0"/>
        <w:rPr>
          <w:b/>
          <w:i/>
          <w:sz w:val="32"/>
          <w:szCs w:val="32"/>
        </w:rPr>
      </w:pPr>
    </w:p>
    <w:p w14:paraId="77AF4794" w14:textId="0CFEA656" w:rsidR="00937172" w:rsidRDefault="00937172" w:rsidP="008A1D9D">
      <w:pPr>
        <w:spacing w:after="0"/>
        <w:rPr>
          <w:b/>
          <w:i/>
          <w:sz w:val="32"/>
          <w:szCs w:val="3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203FE1F3" wp14:editId="0D8F5A02">
                <wp:simplePos x="0" y="0"/>
                <wp:positionH relativeFrom="margin">
                  <wp:align>left</wp:align>
                </wp:positionH>
                <wp:positionV relativeFrom="paragraph">
                  <wp:posOffset>236220</wp:posOffset>
                </wp:positionV>
                <wp:extent cx="6176010" cy="5619750"/>
                <wp:effectExtent l="0" t="0" r="15240" b="19050"/>
                <wp:wrapTight wrapText="bothSides">
                  <wp:wrapPolygon edited="0">
                    <wp:start x="0" y="0"/>
                    <wp:lineTo x="0" y="21600"/>
                    <wp:lineTo x="21587" y="21600"/>
                    <wp:lineTo x="2158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619750"/>
                        </a:xfrm>
                        <a:prstGeom prst="rect">
                          <a:avLst/>
                        </a:prstGeom>
                        <a:solidFill>
                          <a:srgbClr val="FFFFFF"/>
                        </a:solidFill>
                        <a:ln w="9525">
                          <a:solidFill>
                            <a:srgbClr val="000000"/>
                          </a:solidFill>
                          <a:miter lim="800000"/>
                          <a:headEnd/>
                          <a:tailEnd/>
                        </a:ln>
                      </wps:spPr>
                      <wps:txbx>
                        <w:txbxContent>
                          <w:p w14:paraId="1A59F1C7" w14:textId="77777777" w:rsidR="00937172" w:rsidRPr="003B1DFA" w:rsidRDefault="00937172" w:rsidP="00937172">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Pr="0084237C">
                              <w:rPr>
                                <w:rFonts w:ascii="Verdana" w:eastAsia="Times New Roman" w:hAnsi="Verdana"/>
                                <w:b/>
                                <w:sz w:val="20"/>
                                <w:szCs w:val="20"/>
                              </w:rPr>
                              <w:t>553.73</w:t>
                            </w:r>
                            <w:r w:rsidRPr="0084237C">
                              <w:rPr>
                                <w:rFonts w:ascii="Verdana" w:eastAsia="Times New Roman" w:hAnsi="Verdana"/>
                                <w:b/>
                                <w:sz w:val="20"/>
                                <w:szCs w:val="20"/>
                              </w:rPr>
                              <w:t> </w:t>
                            </w:r>
                            <w:r w:rsidRPr="0084237C">
                              <w:rPr>
                                <w:rFonts w:ascii="Verdana" w:eastAsia="Times New Roman" w:hAnsi="Verdana"/>
                                <w:b/>
                                <w:sz w:val="20"/>
                                <w:szCs w:val="20"/>
                              </w:rPr>
                              <w:t>Florida Building Code.—</w:t>
                            </w:r>
                          </w:p>
                          <w:p w14:paraId="079D2042" w14:textId="77777777" w:rsidR="00937172" w:rsidRDefault="00937172" w:rsidP="00937172">
                            <w:pPr>
                              <w:spacing w:after="0" w:line="280" w:lineRule="exact"/>
                              <w:rPr>
                                <w:rFonts w:ascii="Verdana" w:eastAsia="Times New Roman" w:hAnsi="Verdana"/>
                                <w:sz w:val="18"/>
                                <w:szCs w:val="18"/>
                              </w:rPr>
                            </w:pPr>
                          </w:p>
                          <w:p w14:paraId="31EB49F6" w14:textId="77777777" w:rsidR="00937172" w:rsidRDefault="00937172" w:rsidP="00937172">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(4)(a)</w:t>
                            </w:r>
                            <w:r w:rsidRPr="008479AD">
                              <w:rPr>
                                <w:rFonts w:ascii="Verdana" w:eastAsia="Times New Roman" w:hAnsi="Verdana"/>
                                <w:sz w:val="18"/>
                                <w:szCs w:val="18"/>
                              </w:rPr>
                              <w:t> </w:t>
                            </w:r>
                            <w:r w:rsidRPr="008479AD">
                              <w:rPr>
                                <w:rFonts w:ascii="Verdana" w:eastAsia="Times New Roman" w:hAnsi="Verdana"/>
                                <w:sz w:val="18"/>
                                <w:szCs w:val="18"/>
                              </w:rPr>
                              <w:t xml:space="preserve">All entities authorized to enforce the Florida Building Code pursuant to s. </w:t>
                            </w:r>
                            <w:hyperlink r:id="rId19" w:history="1">
                              <w:r w:rsidRPr="008479AD">
                                <w:rPr>
                                  <w:rFonts w:ascii="Verdana" w:eastAsia="Times New Roman" w:hAnsi="Verdana"/>
                                  <w:sz w:val="18"/>
                                  <w:szCs w:val="18"/>
                                  <w:u w:val="single"/>
                                </w:rPr>
                                <w:t>553.80</w:t>
                              </w:r>
                            </w:hyperlink>
                            <w:r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Code and the Life Safety Code.</w:t>
                            </w:r>
                          </w:p>
                          <w:p w14:paraId="2A812EDF" w14:textId="77777777" w:rsidR="00937172" w:rsidRPr="008479AD" w:rsidRDefault="00937172" w:rsidP="00937172">
                            <w:pPr>
                              <w:spacing w:after="0" w:line="280" w:lineRule="exact"/>
                              <w:ind w:firstLine="720"/>
                              <w:rPr>
                                <w:rFonts w:ascii="Verdana" w:eastAsia="Times New Roman" w:hAnsi="Verdana"/>
                                <w:sz w:val="18"/>
                                <w:szCs w:val="18"/>
                              </w:rPr>
                            </w:pPr>
                          </w:p>
                          <w:p w14:paraId="38EFE5F2"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665552F2"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1.</w:t>
                            </w:r>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725C0C8A"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2.</w:t>
                            </w:r>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657E187F" w14:textId="77777777" w:rsidR="00937172" w:rsidRDefault="00937172" w:rsidP="00937172">
                            <w:pPr>
                              <w:spacing w:after="0" w:line="280" w:lineRule="exact"/>
                              <w:rPr>
                                <w:rFonts w:ascii="Verdana" w:eastAsia="Times New Roman" w:hAnsi="Verdana"/>
                                <w:sz w:val="18"/>
                                <w:szCs w:val="18"/>
                              </w:rPr>
                            </w:pPr>
                          </w:p>
                          <w:p w14:paraId="317EBA59" w14:textId="77777777" w:rsidR="00937172" w:rsidRPr="004312C0" w:rsidRDefault="00937172" w:rsidP="0093717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p w14:paraId="427B3DCD" w14:textId="77777777" w:rsidR="00937172" w:rsidRDefault="00937172" w:rsidP="00937172">
                            <w:pPr>
                              <w:spacing w:after="0" w:line="280" w:lineRule="exact"/>
                              <w:rPr>
                                <w:rFonts w:ascii="Verdana" w:eastAsia="Times New Roman"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FE1F3" id="_x0000_t202" coordsize="21600,21600" o:spt="202" path="m,l,21600r21600,l21600,xe">
                <v:stroke joinstyle="miter"/>
                <v:path gradientshapeok="t" o:connecttype="rect"/>
              </v:shapetype>
              <v:shape id="Text Box 8" o:spid="_x0000_s1029" type="#_x0000_t202" style="position:absolute;margin-left:0;margin-top:18.6pt;width:486.3pt;height:4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">
                <v:textbox>
                  <w:txbxContent>
                    <w:p w14:paraId="1A59F1C7" w14:textId="77777777" w:rsidR="00937172" w:rsidRPr="003B1DFA" w:rsidRDefault="00937172" w:rsidP="00937172">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Pr="0084237C">
                        <w:rPr>
                          <w:rFonts w:ascii="Verdana" w:eastAsia="Times New Roman" w:hAnsi="Verdana"/>
                          <w:b/>
                          <w:sz w:val="20"/>
                          <w:szCs w:val="20"/>
                        </w:rPr>
                        <w:t>553.73</w:t>
                      </w:r>
                      <w:r w:rsidRPr="0084237C">
                        <w:rPr>
                          <w:rFonts w:ascii="Verdana" w:eastAsia="Times New Roman" w:hAnsi="Verdana"/>
                          <w:b/>
                          <w:sz w:val="20"/>
                          <w:szCs w:val="20"/>
                        </w:rPr>
                        <w:t> </w:t>
                      </w:r>
                      <w:r w:rsidRPr="0084237C">
                        <w:rPr>
                          <w:rFonts w:ascii="Verdana" w:eastAsia="Times New Roman" w:hAnsi="Verdana"/>
                          <w:b/>
                          <w:sz w:val="20"/>
                          <w:szCs w:val="20"/>
                        </w:rPr>
                        <w:t>Florida Building Code.—</w:t>
                      </w:r>
                    </w:p>
                    <w:p w14:paraId="079D2042" w14:textId="77777777" w:rsidR="00937172" w:rsidRDefault="00937172" w:rsidP="00937172">
                      <w:pPr>
                        <w:spacing w:after="0" w:line="280" w:lineRule="exact"/>
                        <w:rPr>
                          <w:rFonts w:ascii="Verdana" w:eastAsia="Times New Roman" w:hAnsi="Verdana"/>
                          <w:sz w:val="18"/>
                          <w:szCs w:val="18"/>
                        </w:rPr>
                      </w:pPr>
                    </w:p>
                    <w:p w14:paraId="31EB49F6" w14:textId="77777777" w:rsidR="00937172" w:rsidRDefault="00937172" w:rsidP="00937172">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(4)(a</w:t>
                      </w:r>
                      <w:proofErr w:type="gramStart"/>
                      <w:r w:rsidRPr="008479AD">
                        <w:rPr>
                          <w:rFonts w:ascii="Verdana" w:eastAsia="Times New Roman" w:hAnsi="Verdana"/>
                          <w:sz w:val="18"/>
                          <w:szCs w:val="18"/>
                        </w:rPr>
                        <w:t>)</w:t>
                      </w:r>
                      <w:proofErr w:type="gramEnd"/>
                      <w:r w:rsidRPr="008479AD">
                        <w:rPr>
                          <w:rFonts w:ascii="Verdana" w:eastAsia="Times New Roman" w:hAnsi="Verdana"/>
                          <w:sz w:val="18"/>
                          <w:szCs w:val="18"/>
                        </w:rPr>
                        <w:t> </w:t>
                      </w:r>
                      <w:r w:rsidRPr="008479AD">
                        <w:rPr>
                          <w:rFonts w:ascii="Verdana" w:eastAsia="Times New Roman" w:hAnsi="Verdana"/>
                          <w:sz w:val="18"/>
                          <w:szCs w:val="18"/>
                        </w:rPr>
                        <w:t xml:space="preserve">All entities authorized to enforce the Florida Building Code pursuant to s. </w:t>
                      </w:r>
                      <w:hyperlink r:id="rId23" w:history="1">
                        <w:r w:rsidRPr="008479AD">
                          <w:rPr>
                            <w:rFonts w:ascii="Verdana" w:eastAsia="Times New Roman" w:hAnsi="Verdana"/>
                            <w:sz w:val="18"/>
                            <w:szCs w:val="18"/>
                            <w:u w:val="single"/>
                          </w:rPr>
                          <w:t>553.80</w:t>
                        </w:r>
                      </w:hyperlink>
                      <w:r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w:t>
                      </w:r>
                      <w:bookmarkStart w:id="2" w:name="_GoBack"/>
                      <w:bookmarkEnd w:id="2"/>
                      <w:r w:rsidRPr="008479AD">
                        <w:rPr>
                          <w:rFonts w:ascii="Verdana" w:eastAsia="Times New Roman" w:hAnsi="Verdana"/>
                          <w:sz w:val="18"/>
                          <w:szCs w:val="18"/>
                        </w:rPr>
                        <w:t>Code and the Life Safety Code.</w:t>
                      </w:r>
                    </w:p>
                    <w:p w14:paraId="2A812EDF" w14:textId="77777777" w:rsidR="00937172" w:rsidRPr="008479AD" w:rsidRDefault="00937172" w:rsidP="00937172">
                      <w:pPr>
                        <w:spacing w:after="0" w:line="280" w:lineRule="exact"/>
                        <w:ind w:firstLine="720"/>
                        <w:rPr>
                          <w:rFonts w:ascii="Verdana" w:eastAsia="Times New Roman" w:hAnsi="Verdana"/>
                          <w:sz w:val="18"/>
                          <w:szCs w:val="18"/>
                        </w:rPr>
                      </w:pPr>
                    </w:p>
                    <w:p w14:paraId="38EFE5F2"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665552F2"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1.</w:t>
                      </w:r>
                      <w:proofErr w:type="gramEnd"/>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725C0C8A"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2.</w:t>
                      </w:r>
                      <w:proofErr w:type="gramEnd"/>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657E187F" w14:textId="77777777" w:rsidR="00937172" w:rsidRDefault="00937172" w:rsidP="00937172">
                      <w:pPr>
                        <w:spacing w:after="0" w:line="280" w:lineRule="exact"/>
                        <w:rPr>
                          <w:rFonts w:ascii="Verdana" w:eastAsia="Times New Roman" w:hAnsi="Verdana"/>
                          <w:sz w:val="18"/>
                          <w:szCs w:val="18"/>
                        </w:rPr>
                      </w:pPr>
                    </w:p>
                    <w:p w14:paraId="317EBA59" w14:textId="77777777" w:rsidR="00937172" w:rsidRPr="004312C0" w:rsidRDefault="00937172" w:rsidP="0093717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p w14:paraId="427B3DCD" w14:textId="77777777" w:rsidR="00937172" w:rsidRDefault="00937172" w:rsidP="00937172">
                      <w:pPr>
                        <w:spacing w:after="0" w:line="280" w:lineRule="exact"/>
                        <w:rPr>
                          <w:rFonts w:ascii="Verdana" w:eastAsia="Times New Roman" w:hAnsi="Verdana"/>
                          <w:sz w:val="18"/>
                          <w:szCs w:val="18"/>
                        </w:rPr>
                      </w:pPr>
                    </w:p>
                  </w:txbxContent>
                </v:textbox>
                <w10:wrap type="tight" anchorx="margin"/>
              </v:shape>
            </w:pict>
          </mc:Fallback>
        </mc:AlternateContent>
      </w:r>
    </w:p>
    <w:p w14:paraId="406CB99A" w14:textId="07DA85EB" w:rsidR="00E908D2" w:rsidRDefault="000F5F90" w:rsidP="00320474">
      <w:pPr>
        <w:tabs>
          <w:tab w:val="left" w:pos="-720"/>
        </w:tabs>
        <w:suppressAutoHyphens/>
        <w:spacing w:after="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C4AAE61" wp14:editId="4E15566C">
                <wp:simplePos x="0" y="0"/>
                <wp:positionH relativeFrom="column">
                  <wp:posOffset>38100</wp:posOffset>
                </wp:positionH>
                <wp:positionV relativeFrom="paragraph">
                  <wp:posOffset>154305</wp:posOffset>
                </wp:positionV>
                <wp:extent cx="6176010" cy="8153400"/>
                <wp:effectExtent l="0" t="0" r="15240" b="19050"/>
                <wp:wrapTight wrapText="bothSides">
                  <wp:wrapPolygon edited="0">
                    <wp:start x="0" y="0"/>
                    <wp:lineTo x="0" y="21600"/>
                    <wp:lineTo x="21587" y="21600"/>
                    <wp:lineTo x="2158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8153400"/>
                        </a:xfrm>
                        <a:prstGeom prst="rect">
                          <a:avLst/>
                        </a:prstGeom>
                        <a:solidFill>
                          <a:srgbClr val="FFFFFF"/>
                        </a:solidFill>
                        <a:ln w="9525">
                          <a:solidFill>
                            <a:srgbClr val="000000"/>
                          </a:solidFill>
                          <a:miter lim="800000"/>
                          <a:headEnd/>
                          <a:tailEnd/>
                        </a:ln>
                      </wps:spPr>
                      <wps:txbx>
                        <w:txbxContent>
                          <w:p w14:paraId="78F8200D" w14:textId="57768BB8" w:rsidR="00711268" w:rsidRPr="00937172" w:rsidRDefault="00937172" w:rsidP="00711268">
                            <w:pPr>
                              <w:spacing w:after="0"/>
                              <w:rPr>
                                <w:rFonts w:ascii="Verdana" w:eastAsia="Times New Roman" w:hAnsi="Verdana"/>
                                <w:b/>
                                <w:i/>
                                <w:sz w:val="20"/>
                                <w:szCs w:val="20"/>
                              </w:rPr>
                            </w:pPr>
                            <w:r w:rsidRPr="00937172">
                              <w:rPr>
                                <w:rFonts w:ascii="Verdana" w:eastAsia="Times New Roman" w:hAnsi="Verdana"/>
                                <w:b/>
                                <w:i/>
                                <w:sz w:val="20"/>
                                <w:szCs w:val="20"/>
                              </w:rPr>
                              <w:t>continued</w:t>
                            </w:r>
                            <w:r w:rsidR="00711268" w:rsidRPr="00937172">
                              <w:rPr>
                                <w:rFonts w:ascii="Verdana" w:eastAsia="Times New Roman" w:hAnsi="Verdana"/>
                                <w:b/>
                                <w:i/>
                                <w:sz w:val="20"/>
                                <w:szCs w:val="20"/>
                              </w:rPr>
                              <w:t>—</w:t>
                            </w:r>
                          </w:p>
                          <w:p w14:paraId="0E3B2F35" w14:textId="77777777" w:rsidR="00711268" w:rsidRDefault="00711268" w:rsidP="00FA5927">
                            <w:pPr>
                              <w:spacing w:after="0" w:line="280" w:lineRule="exact"/>
                              <w:rPr>
                                <w:rFonts w:ascii="Verdana" w:eastAsia="Times New Roman" w:hAnsi="Verdana"/>
                                <w:sz w:val="18"/>
                                <w:szCs w:val="18"/>
                              </w:rPr>
                            </w:pPr>
                          </w:p>
                          <w:p w14:paraId="67C6E513" w14:textId="38C96B04"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3.</w:t>
                            </w:r>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544F0934" w14:textId="77777777"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4.</w:t>
                            </w:r>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188771BA" w14:textId="77210108"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5.</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w:t>
                            </w:r>
                            <w:r>
                              <w:rPr>
                                <w:rFonts w:ascii="Verdana" w:eastAsia="Times New Roman" w:hAnsi="Verdana"/>
                                <w:sz w:val="18"/>
                                <w:szCs w:val="18"/>
                              </w:rPr>
                              <w:t xml:space="preserve"> </w:t>
                            </w:r>
                            <w:r w:rsidRPr="008479AD">
                              <w:rPr>
                                <w:rFonts w:ascii="Verdana" w:eastAsia="Times New Roman" w:hAnsi="Verdana"/>
                                <w:sz w:val="18"/>
                                <w:szCs w:val="18"/>
                              </w:rPr>
                              <w:t>effective until 30 days after the amendment has been received and published by the commission.</w:t>
                            </w:r>
                          </w:p>
                          <w:p w14:paraId="1F229A5B" w14:textId="77777777"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w:t>
                            </w:r>
                            <w:r>
                              <w:rPr>
                                <w:rFonts w:ascii="Verdana" w:eastAsia="Times New Roman" w:hAnsi="Verdana"/>
                                <w:sz w:val="18"/>
                                <w:szCs w:val="18"/>
                              </w:rPr>
                              <w:t xml:space="preserve"> </w:t>
                            </w:r>
                            <w:r w:rsidRPr="008479AD">
                              <w:rPr>
                                <w:rFonts w:ascii="Verdana" w:eastAsia="Times New Roman" w:hAnsi="Verdana"/>
                                <w:sz w:val="18"/>
                                <w:szCs w:val="18"/>
                              </w:rPr>
                              <w:t>for consistency with the criteria in paragraph (9)(a) and adopt such amendment as part of the Florida Building Code or rescind the amendment. The commission shall immediately notify the respective local government of the rescission of any amendment. After receiving such notice, the respective local</w:t>
                            </w:r>
                            <w:r>
                              <w:rPr>
                                <w:rFonts w:ascii="Verdana" w:eastAsia="Times New Roman" w:hAnsi="Verdana"/>
                                <w:sz w:val="18"/>
                                <w:szCs w:val="18"/>
                              </w:rPr>
                              <w:t xml:space="preserve"> </w:t>
                            </w:r>
                            <w:r w:rsidRPr="008479AD">
                              <w:rPr>
                                <w:rFonts w:ascii="Verdana" w:eastAsia="Times New Roman" w:hAnsi="Verdana"/>
                                <w:sz w:val="18"/>
                                <w:szCs w:val="18"/>
                              </w:rPr>
                              <w:t>government may readopt the rescinded amendment pursuant to the provisions of this paragraph.</w:t>
                            </w:r>
                          </w:p>
                          <w:p w14:paraId="0C4B8690" w14:textId="77777777" w:rsidR="00937172" w:rsidRPr="003B1DFA"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7.</w:t>
                            </w:r>
                            <w:r w:rsidRPr="008479AD">
                              <w:rPr>
                                <w:rFonts w:ascii="Verdana" w:eastAsia="Times New Roman" w:hAnsi="Verdana"/>
                                <w:sz w:val="18"/>
                                <w:szCs w:val="18"/>
                              </w:rPr>
                              <w:t> </w:t>
                            </w:r>
                            <w:r w:rsidRPr="008479AD">
                              <w:rPr>
                                <w:rFonts w:ascii="Verdana" w:eastAsia="Times New Roman" w:hAnsi="Verdana"/>
                                <w:sz w:val="18"/>
                                <w:szCs w:val="18"/>
                              </w:rPr>
                              <w:t>Each county and municipality desiring to make local technical amendments to the Florida Building Code shall by interlocal agreement establish a countywide compliance review board to review any amendment to the Florida Building Code, adopted by a local government within the county pursuant to this paragraph, that is challenged by any substantially affected party for purposes of determining the amendment’s compliance with this paragraph. If challenged, the local technical amendments shall not become effective until time for filing an appeal pursuant to subparagraph 8. has expired or, if there is an appeal, until the commission issues its final order determining the adopted amendment is in compliance with this subsection.</w:t>
                            </w:r>
                          </w:p>
                          <w:p w14:paraId="4875F650"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8.</w:t>
                            </w:r>
                            <w:r w:rsidRPr="008479AD">
                              <w:rPr>
                                <w:rFonts w:ascii="Verdana" w:eastAsia="Times New Roman" w:hAnsi="Verdana"/>
                                <w:sz w:val="18"/>
                                <w:szCs w:val="18"/>
                              </w:rPr>
                              <w:t> </w:t>
                            </w:r>
                            <w:r w:rsidRPr="008479AD">
                              <w:rPr>
                                <w:rFonts w:ascii="Verdana" w:eastAsia="Times New Roman" w:hAnsi="Verdana"/>
                                <w:sz w:val="18"/>
                                <w:szCs w:val="18"/>
                              </w:rPr>
                              <w:t xml:space="preserve">If the compliance review board determines such amendment is not in compliance with this paragraph, the compliance review board shall notify such local government of the noncompliance and that the amendment is invalid and unenforceable until the local government corrects the amendment to bring it into compliance. The local government may appeal the decision of the compliance review board to the commission. If the compliance review board determines such amendment to be in compliance with this paragraph, any substantially affected party may appeal such determination to the commission. Any such appeal shall be filed with the commission within 14 days of the board’s written determination. The commission shall promptly refer the appeal to the Division of Administrative Hearings by electronic means through the division’s website for the assignment of an administrative law judge. The administrative law judge shall conduct the required hearing within 30 days, and shall enter a recommended order within 30 days of the conclusion of such hearing. The commission shall enter a final order within 30 days thereafter. The provisions of chapter 120 and the uniform rules of procedure shall apply to such proceedings. The local government adopting the amendment that is subject to challenge has the burden of proving that the amendment complies with this paragraph in proceedings before the compliance review board and the commission, as applicable. Actions of the commission are subject to judicial review pursuant to s. </w:t>
                            </w:r>
                            <w:hyperlink r:id="rId24" w:history="1">
                              <w:r w:rsidRPr="008479AD">
                                <w:rPr>
                                  <w:rFonts w:ascii="Verdana" w:eastAsia="Times New Roman" w:hAnsi="Verdana"/>
                                  <w:sz w:val="18"/>
                                  <w:szCs w:val="18"/>
                                  <w:u w:val="single"/>
                                </w:rPr>
                                <w:t>120.68</w:t>
                              </w:r>
                            </w:hyperlink>
                            <w:r w:rsidRPr="008479AD">
                              <w:rPr>
                                <w:rFonts w:ascii="Verdana" w:eastAsia="Times New Roman" w:hAnsi="Verdana"/>
                                <w:sz w:val="18"/>
                                <w:szCs w:val="18"/>
                              </w:rPr>
                              <w:t>. The compliance review board shall determine whether its decisions apply to a respective local jurisdiction or apply countywide.</w:t>
                            </w:r>
                          </w:p>
                          <w:p w14:paraId="0D1509F8" w14:textId="77777777" w:rsidR="00937172" w:rsidRDefault="00937172" w:rsidP="00937172">
                            <w:pPr>
                              <w:spacing w:after="0" w:line="280" w:lineRule="exact"/>
                              <w:rPr>
                                <w:rFonts w:ascii="Verdana" w:eastAsia="Times New Roman" w:hAnsi="Verdana"/>
                                <w:sz w:val="18"/>
                                <w:szCs w:val="18"/>
                              </w:rPr>
                            </w:pPr>
                          </w:p>
                          <w:p w14:paraId="7B2C2231" w14:textId="77777777" w:rsidR="00937172" w:rsidRPr="004312C0" w:rsidRDefault="00937172" w:rsidP="0093717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p w14:paraId="7B354D1A" w14:textId="77777777" w:rsidR="00E908D2" w:rsidRDefault="00E908D2" w:rsidP="00E908D2">
                            <w:pPr>
                              <w:spacing w:after="0" w:line="280" w:lineRule="exact"/>
                              <w:rPr>
                                <w:rFonts w:ascii="Verdana" w:eastAsia="Times New Roman"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AAE61" id="Text Box 1" o:spid="_x0000_s1030" type="#_x0000_t202" style="position:absolute;margin-left:3pt;margin-top:12.15pt;width:486.3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">
                <v:textbox>
                  <w:txbxContent>
                    <w:p w14:paraId="78F8200D" w14:textId="57768BB8" w:rsidR="00711268" w:rsidRPr="00937172" w:rsidRDefault="00937172" w:rsidP="00711268">
                      <w:pPr>
                        <w:spacing w:after="0"/>
                        <w:rPr>
                          <w:rFonts w:ascii="Verdana" w:eastAsia="Times New Roman" w:hAnsi="Verdana"/>
                          <w:b/>
                          <w:i/>
                          <w:sz w:val="20"/>
                          <w:szCs w:val="20"/>
                        </w:rPr>
                      </w:pPr>
                      <w:proofErr w:type="gramStart"/>
                      <w:r w:rsidRPr="00937172">
                        <w:rPr>
                          <w:rFonts w:ascii="Verdana" w:eastAsia="Times New Roman" w:hAnsi="Verdana"/>
                          <w:b/>
                          <w:i/>
                          <w:sz w:val="20"/>
                          <w:szCs w:val="20"/>
                        </w:rPr>
                        <w:t>continued</w:t>
                      </w:r>
                      <w:proofErr w:type="gramEnd"/>
                      <w:r w:rsidR="00711268" w:rsidRPr="00937172">
                        <w:rPr>
                          <w:rFonts w:ascii="Verdana" w:eastAsia="Times New Roman" w:hAnsi="Verdana"/>
                          <w:b/>
                          <w:i/>
                          <w:sz w:val="20"/>
                          <w:szCs w:val="20"/>
                        </w:rPr>
                        <w:t>—</w:t>
                      </w:r>
                    </w:p>
                    <w:p w14:paraId="0E3B2F35" w14:textId="77777777" w:rsidR="00711268" w:rsidRDefault="00711268" w:rsidP="00FA5927">
                      <w:pPr>
                        <w:spacing w:after="0" w:line="280" w:lineRule="exact"/>
                        <w:rPr>
                          <w:rFonts w:ascii="Verdana" w:eastAsia="Times New Roman" w:hAnsi="Verdana"/>
                          <w:sz w:val="18"/>
                          <w:szCs w:val="18"/>
                        </w:rPr>
                      </w:pPr>
                    </w:p>
                    <w:p w14:paraId="67C6E513" w14:textId="38C96B04"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3.</w:t>
                      </w:r>
                      <w:proofErr w:type="gramEnd"/>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544F0934" w14:textId="77777777"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4.</w:t>
                      </w:r>
                      <w:proofErr w:type="gramEnd"/>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188771BA" w14:textId="77210108"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5.</w:t>
                      </w:r>
                      <w:proofErr w:type="gramEnd"/>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w:t>
                      </w:r>
                      <w:r>
                        <w:rPr>
                          <w:rFonts w:ascii="Verdana" w:eastAsia="Times New Roman" w:hAnsi="Verdana"/>
                          <w:sz w:val="18"/>
                          <w:szCs w:val="18"/>
                        </w:rPr>
                        <w:t xml:space="preserve"> </w:t>
                      </w:r>
                      <w:r w:rsidRPr="008479AD">
                        <w:rPr>
                          <w:rFonts w:ascii="Verdana" w:eastAsia="Times New Roman" w:hAnsi="Verdana"/>
                          <w:sz w:val="18"/>
                          <w:szCs w:val="18"/>
                        </w:rPr>
                        <w:t>effective until 30 days after the amendment has been received and published by the commission.</w:t>
                      </w:r>
                    </w:p>
                    <w:p w14:paraId="1F229A5B" w14:textId="77777777"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w:t>
                      </w:r>
                      <w:r>
                        <w:rPr>
                          <w:rFonts w:ascii="Verdana" w:eastAsia="Times New Roman" w:hAnsi="Verdana"/>
                          <w:sz w:val="18"/>
                          <w:szCs w:val="18"/>
                        </w:rPr>
                        <w:t xml:space="preserve"> </w:t>
                      </w:r>
                      <w:r w:rsidRPr="008479AD">
                        <w:rPr>
                          <w:rFonts w:ascii="Verdana" w:eastAsia="Times New Roman" w:hAnsi="Verdana"/>
                          <w:sz w:val="18"/>
                          <w:szCs w:val="18"/>
                        </w:rPr>
                        <w:t>for consistency with the criteria in paragraph (9</w:t>
                      </w:r>
                      <w:proofErr w:type="gramStart"/>
                      <w:r w:rsidRPr="008479AD">
                        <w:rPr>
                          <w:rFonts w:ascii="Verdana" w:eastAsia="Times New Roman" w:hAnsi="Verdana"/>
                          <w:sz w:val="18"/>
                          <w:szCs w:val="18"/>
                        </w:rPr>
                        <w:t>)(</w:t>
                      </w:r>
                      <w:proofErr w:type="gramEnd"/>
                      <w:r w:rsidRPr="008479AD">
                        <w:rPr>
                          <w:rFonts w:ascii="Verdana" w:eastAsia="Times New Roman" w:hAnsi="Verdana"/>
                          <w:sz w:val="18"/>
                          <w:szCs w:val="18"/>
                        </w:rPr>
                        <w:t>a) and adopt such amendment as part of the Florida Building Code or rescind the amendment. The commission shall immediately notify the respective local government of the rescission of any amendment. After receiving such notice, the respective local</w:t>
                      </w:r>
                      <w:r>
                        <w:rPr>
                          <w:rFonts w:ascii="Verdana" w:eastAsia="Times New Roman" w:hAnsi="Verdana"/>
                          <w:sz w:val="18"/>
                          <w:szCs w:val="18"/>
                        </w:rPr>
                        <w:t xml:space="preserve"> </w:t>
                      </w:r>
                      <w:r w:rsidRPr="008479AD">
                        <w:rPr>
                          <w:rFonts w:ascii="Verdana" w:eastAsia="Times New Roman" w:hAnsi="Verdana"/>
                          <w:sz w:val="18"/>
                          <w:szCs w:val="18"/>
                        </w:rPr>
                        <w:t>government may readopt the rescinded amendment pursuant to the provisions of this paragraph.</w:t>
                      </w:r>
                    </w:p>
                    <w:p w14:paraId="0C4B8690" w14:textId="77777777" w:rsidR="00937172" w:rsidRPr="003B1DFA"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7.</w:t>
                      </w:r>
                      <w:proofErr w:type="gramEnd"/>
                      <w:r w:rsidRPr="008479AD">
                        <w:rPr>
                          <w:rFonts w:ascii="Verdana" w:eastAsia="Times New Roman" w:hAnsi="Verdana"/>
                          <w:sz w:val="18"/>
                          <w:szCs w:val="18"/>
                        </w:rPr>
                        <w:t> </w:t>
                      </w:r>
                      <w:r w:rsidRPr="008479AD">
                        <w:rPr>
                          <w:rFonts w:ascii="Verdana" w:eastAsia="Times New Roman" w:hAnsi="Verdana"/>
                          <w:sz w:val="18"/>
                          <w:szCs w:val="18"/>
                        </w:rPr>
                        <w:t xml:space="preserve">Each county and municipality desiring to make local technical amendments to the Florida Building Code shall by </w:t>
                      </w:r>
                      <w:proofErr w:type="spellStart"/>
                      <w:r w:rsidRPr="008479AD">
                        <w:rPr>
                          <w:rFonts w:ascii="Verdana" w:eastAsia="Times New Roman" w:hAnsi="Verdana"/>
                          <w:sz w:val="18"/>
                          <w:szCs w:val="18"/>
                        </w:rPr>
                        <w:t>interlocal</w:t>
                      </w:r>
                      <w:proofErr w:type="spellEnd"/>
                      <w:r w:rsidRPr="008479AD">
                        <w:rPr>
                          <w:rFonts w:ascii="Verdana" w:eastAsia="Times New Roman" w:hAnsi="Verdana"/>
                          <w:sz w:val="18"/>
                          <w:szCs w:val="18"/>
                        </w:rPr>
                        <w:t xml:space="preserve"> agreement establish a countywide compliance review board to review any amendment to the Florida Building Code, adopted by a local government within the county pursuant to this paragraph, that is challenged by any substantially affected party for purposes of determining the amendment’s compliance with this paragraph. If challenged, the local technical amendments shall not become effective until time for filing an appeal pursuant to subparagraph 8. has expired or, if there is an appeal, until the commission issues its final order determining the adopted amendment is in compliance with this subsection.</w:t>
                      </w:r>
                    </w:p>
                    <w:p w14:paraId="4875F650"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8.</w:t>
                      </w:r>
                      <w:proofErr w:type="gramEnd"/>
                      <w:r w:rsidRPr="008479AD">
                        <w:rPr>
                          <w:rFonts w:ascii="Verdana" w:eastAsia="Times New Roman" w:hAnsi="Verdana"/>
                          <w:sz w:val="18"/>
                          <w:szCs w:val="18"/>
                        </w:rPr>
                        <w:t> </w:t>
                      </w:r>
                      <w:r w:rsidRPr="008479AD">
                        <w:rPr>
                          <w:rFonts w:ascii="Verdana" w:eastAsia="Times New Roman" w:hAnsi="Verdana"/>
                          <w:sz w:val="18"/>
                          <w:szCs w:val="18"/>
                        </w:rPr>
                        <w:t xml:space="preserve">If the compliance review board determines such amendment is not in compliance with this paragraph, the compliance review board shall notify such local government of the noncompliance and that the amendment is invalid and unenforceable until the local government corrects the amendment to bring it into compliance. The local government may appeal the decision of the compliance review board to the commission. If the compliance review board determines such amendment to be in compliance with this paragraph, any substantially affected party may appeal such determination to the commission. Any such appeal shall be filed with the commission within 14 days of the board’s written determination. The commission shall promptly refer the appeal to the Division of Administrative Hearings by electronic means through the division’s website for the assignment of an administrative law judge. The administrative law judge shall conduct the required hearing within 30 days, and shall enter a recommended order within 30 days of the conclusion of such hearing. The commission shall enter a final order within 30 days thereafter. The provisions of chapter 120 and the uniform rules of procedure shall apply to such proceedings. The local government adopting the amendment that is subject to challenge has the burden of proving that the amendment complies with this paragraph in proceedings before the compliance review board and the commission, as applicable. Actions of the commission are subject to judicial review pursuant to s. </w:t>
                      </w:r>
                      <w:hyperlink r:id="rId25" w:history="1">
                        <w:r w:rsidRPr="008479AD">
                          <w:rPr>
                            <w:rFonts w:ascii="Verdana" w:eastAsia="Times New Roman" w:hAnsi="Verdana"/>
                            <w:sz w:val="18"/>
                            <w:szCs w:val="18"/>
                            <w:u w:val="single"/>
                          </w:rPr>
                          <w:t>120.68</w:t>
                        </w:r>
                      </w:hyperlink>
                      <w:r w:rsidRPr="008479AD">
                        <w:rPr>
                          <w:rFonts w:ascii="Verdana" w:eastAsia="Times New Roman" w:hAnsi="Verdana"/>
                          <w:sz w:val="18"/>
                          <w:szCs w:val="18"/>
                        </w:rPr>
                        <w:t>. The compliance review board shall determine whether its decisions apply to a respective local jurisdiction or apply countywide.</w:t>
                      </w:r>
                    </w:p>
                    <w:p w14:paraId="0D1509F8" w14:textId="77777777" w:rsidR="00937172" w:rsidRDefault="00937172" w:rsidP="00937172">
                      <w:pPr>
                        <w:spacing w:after="0" w:line="280" w:lineRule="exact"/>
                        <w:rPr>
                          <w:rFonts w:ascii="Verdana" w:eastAsia="Times New Roman" w:hAnsi="Verdana"/>
                          <w:sz w:val="18"/>
                          <w:szCs w:val="18"/>
                        </w:rPr>
                      </w:pPr>
                    </w:p>
                    <w:p w14:paraId="7B2C2231" w14:textId="77777777" w:rsidR="00937172" w:rsidRPr="004312C0" w:rsidRDefault="00937172" w:rsidP="0093717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p w14:paraId="7B354D1A" w14:textId="77777777" w:rsidR="00E908D2" w:rsidRDefault="00E908D2" w:rsidP="00E908D2">
                      <w:pPr>
                        <w:spacing w:after="0" w:line="280" w:lineRule="exact"/>
                        <w:rPr>
                          <w:rFonts w:ascii="Verdana" w:eastAsia="Times New Roman" w:hAnsi="Verdana"/>
                          <w:sz w:val="18"/>
                          <w:szCs w:val="18"/>
                        </w:rPr>
                      </w:pPr>
                    </w:p>
                  </w:txbxContent>
                </v:textbox>
                <w10:wrap type="tight"/>
              </v:shape>
            </w:pict>
          </mc:Fallback>
        </mc:AlternateContent>
      </w:r>
    </w:p>
    <w:p w14:paraId="2B47627D" w14:textId="604033A9" w:rsidR="009A2CC1" w:rsidRPr="00B10E4B" w:rsidRDefault="000F5F90" w:rsidP="00E908D2">
      <w:pPr>
        <w:spacing w:after="200" w:line="276" w:lineRule="auto"/>
        <w:rPr>
          <w:rFonts w:ascii="Arial" w:hAnsi="Arial" w:cs="Arial"/>
          <w:sz w:val="22"/>
          <w:szCs w:val="22"/>
          <w:u w:val="single"/>
        </w:rPr>
      </w:pPr>
      <w:r>
        <w:rPr>
          <w:noProof/>
        </w:rPr>
        <w:lastRenderedPageBreak/>
        <mc:AlternateContent>
          <mc:Choice Requires="wps">
            <w:drawing>
              <wp:anchor distT="0" distB="0" distL="114300" distR="114300" simplePos="0" relativeHeight="251660288" behindDoc="0" locked="0" layoutInCell="1" allowOverlap="1" wp14:anchorId="18108154" wp14:editId="4712D76B">
                <wp:simplePos x="0" y="0"/>
                <wp:positionH relativeFrom="column">
                  <wp:posOffset>-114300</wp:posOffset>
                </wp:positionH>
                <wp:positionV relativeFrom="paragraph">
                  <wp:posOffset>1905</wp:posOffset>
                </wp:positionV>
                <wp:extent cx="6176010" cy="5838825"/>
                <wp:effectExtent l="0" t="0" r="15240" b="28575"/>
                <wp:wrapTight wrapText="bothSides">
                  <wp:wrapPolygon edited="0">
                    <wp:start x="0" y="0"/>
                    <wp:lineTo x="0" y="21635"/>
                    <wp:lineTo x="21587" y="21635"/>
                    <wp:lineTo x="21587"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838825"/>
                        </a:xfrm>
                        <a:prstGeom prst="rect">
                          <a:avLst/>
                        </a:prstGeom>
                        <a:solidFill>
                          <a:srgbClr val="FFFFFF"/>
                        </a:solidFill>
                        <a:ln w="9525">
                          <a:solidFill>
                            <a:srgbClr val="000000"/>
                          </a:solidFill>
                          <a:miter lim="800000"/>
                          <a:headEnd/>
                          <a:tailEnd/>
                        </a:ln>
                      </wps:spPr>
                      <wps:txbx>
                        <w:txbxContent>
                          <w:p w14:paraId="0A8DFCB9" w14:textId="77777777" w:rsidR="008479AD" w:rsidRDefault="00E908D2" w:rsidP="003B1DFA">
                            <w:pPr>
                              <w:spacing w:after="0"/>
                              <w:rPr>
                                <w:rFonts w:ascii="Verdana" w:eastAsia="Times New Roman" w:hAnsi="Verdana"/>
                                <w:b/>
                                <w:i/>
                                <w:sz w:val="20"/>
                                <w:szCs w:val="20"/>
                              </w:rPr>
                            </w:pPr>
                            <w:r>
                              <w:rPr>
                                <w:rFonts w:ascii="Verdana" w:eastAsia="Times New Roman" w:hAnsi="Verdana"/>
                                <w:b/>
                                <w:i/>
                                <w:sz w:val="20"/>
                                <w:szCs w:val="20"/>
                              </w:rPr>
                              <w:t>continued</w:t>
                            </w:r>
                          </w:p>
                          <w:p w14:paraId="0424E967" w14:textId="77777777" w:rsidR="00F6155F" w:rsidRPr="003B1DFA" w:rsidRDefault="00F6155F" w:rsidP="003B1DFA">
                            <w:pPr>
                              <w:spacing w:after="0"/>
                              <w:rPr>
                                <w:rFonts w:ascii="Verdana" w:eastAsia="Times New Roman" w:hAnsi="Verdana"/>
                                <w:b/>
                                <w:sz w:val="20"/>
                                <w:szCs w:val="20"/>
                              </w:rPr>
                            </w:pPr>
                          </w:p>
                          <w:p w14:paraId="29BDDC74"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9.</w:t>
                            </w:r>
                            <w:r w:rsidRPr="008479AD">
                              <w:rPr>
                                <w:rFonts w:ascii="Verdana" w:eastAsia="Times New Roman" w:hAnsi="Verdana"/>
                                <w:sz w:val="18"/>
                                <w:szCs w:val="18"/>
                              </w:rPr>
                              <w:t> </w:t>
                            </w:r>
                            <w:r w:rsidRPr="008479AD">
                              <w:rPr>
                                <w:rFonts w:ascii="Verdana" w:eastAsia="Times New Roman" w:hAnsi="Verdana"/>
                                <w:sz w:val="18"/>
                                <w:szCs w:val="18"/>
                              </w:rPr>
                              <w:t>An amendment adopted under this paragraph shall include a fiscal impact statement which documents the costs and benefits of the proposed amendment. Criteria for the fiscal impact statement shall include the impact to local government relative to enforcement, the impact to property and building owners, as well as to industry, relative to the cost of compliance. The fiscal impact statement may not be used as a basis for challenging the amendment for compliance.</w:t>
                            </w:r>
                          </w:p>
                          <w:p w14:paraId="73BF134C"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10.</w:t>
                            </w:r>
                            <w:r w:rsidRPr="008479AD">
                              <w:rPr>
                                <w:rFonts w:ascii="Verdana" w:eastAsia="Times New Roman" w:hAnsi="Verdana"/>
                                <w:sz w:val="18"/>
                                <w:szCs w:val="18"/>
                              </w:rPr>
                              <w:t> </w:t>
                            </w:r>
                            <w:r w:rsidRPr="008479AD">
                              <w:rPr>
                                <w:rFonts w:ascii="Verdana" w:eastAsia="Times New Roman" w:hAnsi="Verdana"/>
                                <w:sz w:val="18"/>
                                <w:szCs w:val="18"/>
                              </w:rPr>
                              <w:t>In addition to subparagraphs 7. and 9., the commission may review any amendments adopted pursuant to this subsection and make nonbinding recommendations related to compliance of such</w:t>
                            </w:r>
                            <w:r>
                              <w:rPr>
                                <w:rFonts w:ascii="Verdana" w:eastAsia="Times New Roman" w:hAnsi="Verdana"/>
                                <w:sz w:val="18"/>
                                <w:szCs w:val="18"/>
                              </w:rPr>
                              <w:t xml:space="preserve"> </w:t>
                            </w:r>
                            <w:r w:rsidRPr="008479AD">
                              <w:rPr>
                                <w:rFonts w:ascii="Verdana" w:eastAsia="Times New Roman" w:hAnsi="Verdana"/>
                                <w:sz w:val="18"/>
                                <w:szCs w:val="18"/>
                              </w:rPr>
                              <w:t>amendments with this subsection.</w:t>
                            </w:r>
                          </w:p>
                          <w:p w14:paraId="2ECA1647" w14:textId="77777777" w:rsidR="00937172" w:rsidRDefault="00937172" w:rsidP="00937172">
                            <w:pPr>
                              <w:spacing w:after="0" w:line="280" w:lineRule="exact"/>
                              <w:rPr>
                                <w:rFonts w:ascii="Verdana" w:eastAsia="Times New Roman" w:hAnsi="Verdana"/>
                                <w:sz w:val="18"/>
                                <w:szCs w:val="18"/>
                              </w:rPr>
                            </w:pPr>
                          </w:p>
                          <w:p w14:paraId="04543D8E" w14:textId="32C79AA9"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(c)</w:t>
                            </w:r>
                            <w:r w:rsidRPr="008479AD">
                              <w:rPr>
                                <w:rFonts w:ascii="Verdana" w:eastAsia="Times New Roman" w:hAnsi="Verdana"/>
                                <w:sz w:val="18"/>
                                <w:szCs w:val="18"/>
                              </w:rPr>
                              <w:t> </w:t>
                            </w:r>
                            <w:r w:rsidRPr="008479AD">
                              <w:rPr>
                                <w:rFonts w:ascii="Verdana" w:eastAsia="Times New Roman" w:hAnsi="Verdana"/>
                                <w:sz w:val="18"/>
                                <w:szCs w:val="18"/>
                              </w:rPr>
                              <w:t xml:space="preserve">Any amendment adopted by a local enforcing agency pursuant to this subsection shall not apply to state or school district owned buildings, manufactured buildings or factory-built school buildings approved by the commission, or prototype buildings approved pursuant to s. </w:t>
                            </w:r>
                            <w:hyperlink r:id="rId26" w:history="1">
                              <w:r w:rsidRPr="008479AD">
                                <w:rPr>
                                  <w:rFonts w:ascii="Verdana" w:eastAsia="Times New Roman" w:hAnsi="Verdana"/>
                                  <w:sz w:val="18"/>
                                  <w:szCs w:val="18"/>
                                  <w:u w:val="single"/>
                                </w:rPr>
                                <w:t>553.77</w:t>
                              </w:r>
                            </w:hyperlink>
                            <w:r w:rsidRPr="008479AD">
                              <w:rPr>
                                <w:rFonts w:ascii="Verdana" w:eastAsia="Times New Roman" w:hAnsi="Verdana"/>
                                <w:sz w:val="18"/>
                                <w:szCs w:val="18"/>
                              </w:rPr>
                              <w:t>(3). The respective responsible entities shall consider the physical performance parameters substantiating such amendments when designing, specifying, and constructing such exempt buildings.</w:t>
                            </w:r>
                          </w:p>
                          <w:p w14:paraId="2FDF61FA" w14:textId="77777777" w:rsidR="004312C0" w:rsidRDefault="004312C0" w:rsidP="003B1DFA">
                            <w:pPr>
                              <w:spacing w:after="0" w:line="280" w:lineRule="exact"/>
                              <w:rPr>
                                <w:rFonts w:ascii="Verdana" w:eastAsia="Times New Roman" w:hAnsi="Verdana"/>
                                <w:sz w:val="18"/>
                                <w:szCs w:val="18"/>
                              </w:rPr>
                            </w:pPr>
                          </w:p>
                          <w:p w14:paraId="78997919" w14:textId="77777777" w:rsidR="00937172" w:rsidRDefault="00937172" w:rsidP="00937172">
                            <w:pPr>
                              <w:spacing w:line="280" w:lineRule="exact"/>
                              <w:ind w:firstLine="720"/>
                              <w:rPr>
                                <w:rStyle w:val="text"/>
                                <w:rFonts w:ascii="Verdana" w:hAnsi="Verdana" w:cs="Verdana"/>
                                <w:sz w:val="18"/>
                                <w:szCs w:val="18"/>
                              </w:rPr>
                            </w:pPr>
                            <w:r w:rsidRPr="00953F0D">
                              <w:rPr>
                                <w:rStyle w:val="number"/>
                                <w:rFonts w:ascii="Verdana" w:hAnsi="Verdana" w:cs="Verdana"/>
                                <w:sz w:val="18"/>
                                <w:szCs w:val="18"/>
                              </w:rPr>
                              <w:t>(5)</w:t>
                            </w:r>
                            <w:r w:rsidRPr="00953F0D">
                              <w:rPr>
                                <w:rStyle w:val="number"/>
                                <w:rFonts w:ascii="Verdana" w:hAnsi="Verdana" w:cs="Verdana"/>
                                <w:sz w:val="18"/>
                                <w:szCs w:val="18"/>
                              </w:rPr>
                              <w:t> </w:t>
                            </w:r>
                            <w:r w:rsidRPr="00953F0D">
                              <w:rPr>
                                <w:rStyle w:val="text"/>
                                <w:rFonts w:ascii="Verdana" w:hAnsi="Verdana" w:cs="Verdana"/>
                                <w:sz w:val="18"/>
                                <w:szCs w:val="18"/>
                              </w:rPr>
                              <w:t xml:space="preserve">Notwithstanding subsection (4), counties and municipalities may adopt by ordinance an administrative or technical amendment to the Florida Building Code relating to flood resistance in order to implement the National Flood Insurance Program or incentives. Specifically, an administrative amendment may assign the duty to enforce all or portions of flood-related code provisions to the appropriate agencies of the local government and adopt procedures for variances and exceptions from flood-related code provisions other than provisions for structures seaward of the coastal construction control line consistent with the requirements in 44 C.F.R. s. 60.6. A technical amendment is authorized to the extent it is more stringent than the code. </w:t>
                            </w:r>
                            <w:r w:rsidRPr="001B0EFC">
                              <w:rPr>
                                <w:rStyle w:val="text"/>
                                <w:rFonts w:ascii="Verdana" w:hAnsi="Verdana" w:cs="Verdana"/>
                                <w:sz w:val="18"/>
                                <w:szCs w:val="18"/>
                              </w:rPr>
                              <w:t xml:space="preserve">A technical amendment is not subject to the requirements of subsection (4) and may not be rendered void when the code is updated if the amendment is adopted for the purpose of participating in the Community Rating System promulgated pursuant to 42 U.S.C. s. 4022, the amendment had already been adopted by local ordinance prior to July 1, 2010, or the amendment requires a design flood elevation above the base flood elevation. </w:t>
                            </w:r>
                            <w:r w:rsidRPr="00953F0D">
                              <w:rPr>
                                <w:rStyle w:val="text"/>
                                <w:rFonts w:ascii="Verdana" w:hAnsi="Verdana" w:cs="Verdana"/>
                                <w:sz w:val="18"/>
                                <w:szCs w:val="18"/>
                              </w:rPr>
                              <w:t>Any amendment adopted pursuant to this subsection shall be transmitted to the commission within 30 days after being adopted.</w:t>
                            </w:r>
                          </w:p>
                          <w:p w14:paraId="27BE8831" w14:textId="7B9E07AD" w:rsidR="004312C0" w:rsidRPr="004312C0" w:rsidRDefault="004312C0" w:rsidP="00937172">
                            <w:pPr>
                              <w:spacing w:after="0" w:line="280" w:lineRule="exact"/>
                              <w:rPr>
                                <w:rFonts w:ascii="Verdana" w:eastAsia="Times New Roman" w:hAnsi="Verdana"/>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08154" id="_x0000_s1031" type="#_x0000_t202" style="position:absolute;margin-left:-9pt;margin-top:.15pt;width:486.3pt;height:4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">
                <v:textbox>
                  <w:txbxContent>
                    <w:p w14:paraId="0A8DFCB9" w14:textId="77777777" w:rsidR="008479AD" w:rsidRDefault="00E908D2" w:rsidP="003B1DFA">
                      <w:pPr>
                        <w:spacing w:after="0"/>
                        <w:rPr>
                          <w:rFonts w:ascii="Verdana" w:eastAsia="Times New Roman" w:hAnsi="Verdana"/>
                          <w:b/>
                          <w:i/>
                          <w:sz w:val="20"/>
                          <w:szCs w:val="20"/>
                        </w:rPr>
                      </w:pPr>
                      <w:r>
                        <w:rPr>
                          <w:rFonts w:ascii="Verdana" w:eastAsia="Times New Roman" w:hAnsi="Verdana"/>
                          <w:b/>
                          <w:i/>
                          <w:sz w:val="20"/>
                          <w:szCs w:val="20"/>
                        </w:rPr>
                        <w:t>continued</w:t>
                      </w:r>
                    </w:p>
                    <w:p w14:paraId="0424E967" w14:textId="77777777" w:rsidR="00F6155F" w:rsidRPr="003B1DFA" w:rsidRDefault="00F6155F" w:rsidP="003B1DFA">
                      <w:pPr>
                        <w:spacing w:after="0"/>
                        <w:rPr>
                          <w:rFonts w:ascii="Verdana" w:eastAsia="Times New Roman" w:hAnsi="Verdana"/>
                          <w:b/>
                          <w:sz w:val="20"/>
                          <w:szCs w:val="20"/>
                        </w:rPr>
                      </w:pPr>
                    </w:p>
                    <w:p w14:paraId="29BDDC74"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proofErr w:type="gramStart"/>
                      <w:r w:rsidRPr="008479AD">
                        <w:rPr>
                          <w:rFonts w:ascii="Verdana" w:eastAsia="Times New Roman" w:hAnsi="Verdana"/>
                          <w:sz w:val="18"/>
                          <w:szCs w:val="18"/>
                        </w:rPr>
                        <w:t>9.</w:t>
                      </w:r>
                      <w:proofErr w:type="gramEnd"/>
                      <w:r w:rsidRPr="008479AD">
                        <w:rPr>
                          <w:rFonts w:ascii="Verdana" w:eastAsia="Times New Roman" w:hAnsi="Verdana"/>
                          <w:sz w:val="18"/>
                          <w:szCs w:val="18"/>
                        </w:rPr>
                        <w:t> </w:t>
                      </w:r>
                      <w:r w:rsidRPr="008479AD">
                        <w:rPr>
                          <w:rFonts w:ascii="Verdana" w:eastAsia="Times New Roman" w:hAnsi="Verdana"/>
                          <w:sz w:val="18"/>
                          <w:szCs w:val="18"/>
                        </w:rPr>
                        <w:t>An amendment adopted under this paragraph shall include a fiscal impact statement which documents the costs and benefits of the proposed amendment. Criteria for the fiscal impact statement shall include the impact to local government relative to enforcement, the impact to property and building owners, as well as to industry, relative to the cost of compliance. The fiscal impact statement may not be used as a basis for challenging the amendment for compliance.</w:t>
                      </w:r>
                    </w:p>
                    <w:p w14:paraId="73BF134C" w14:textId="77777777" w:rsidR="00937172" w:rsidRPr="008479AD"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10</w:t>
                      </w:r>
                      <w:proofErr w:type="gramStart"/>
                      <w:r w:rsidRPr="008479AD">
                        <w:rPr>
                          <w:rFonts w:ascii="Verdana" w:eastAsia="Times New Roman" w:hAnsi="Verdana"/>
                          <w:sz w:val="18"/>
                          <w:szCs w:val="18"/>
                        </w:rPr>
                        <w:t>.</w:t>
                      </w:r>
                      <w:proofErr w:type="gramEnd"/>
                      <w:r w:rsidRPr="008479AD">
                        <w:rPr>
                          <w:rFonts w:ascii="Verdana" w:eastAsia="Times New Roman" w:hAnsi="Verdana"/>
                          <w:sz w:val="18"/>
                          <w:szCs w:val="18"/>
                        </w:rPr>
                        <w:t> </w:t>
                      </w:r>
                      <w:r w:rsidRPr="008479AD">
                        <w:rPr>
                          <w:rFonts w:ascii="Verdana" w:eastAsia="Times New Roman" w:hAnsi="Verdana"/>
                          <w:sz w:val="18"/>
                          <w:szCs w:val="18"/>
                        </w:rPr>
                        <w:t xml:space="preserve">In addition to subparagraphs 7. </w:t>
                      </w:r>
                      <w:proofErr w:type="gramStart"/>
                      <w:r w:rsidRPr="008479AD">
                        <w:rPr>
                          <w:rFonts w:ascii="Verdana" w:eastAsia="Times New Roman" w:hAnsi="Verdana"/>
                          <w:sz w:val="18"/>
                          <w:szCs w:val="18"/>
                        </w:rPr>
                        <w:t>and</w:t>
                      </w:r>
                      <w:proofErr w:type="gramEnd"/>
                      <w:r w:rsidRPr="008479AD">
                        <w:rPr>
                          <w:rFonts w:ascii="Verdana" w:eastAsia="Times New Roman" w:hAnsi="Verdana"/>
                          <w:sz w:val="18"/>
                          <w:szCs w:val="18"/>
                        </w:rPr>
                        <w:t xml:space="preserve"> 9., the commission may review any amendments adopted pursuant to this subsection and make nonbinding recommendations related to compliance of such</w:t>
                      </w:r>
                      <w:r>
                        <w:rPr>
                          <w:rFonts w:ascii="Verdana" w:eastAsia="Times New Roman" w:hAnsi="Verdana"/>
                          <w:sz w:val="18"/>
                          <w:szCs w:val="18"/>
                        </w:rPr>
                        <w:t xml:space="preserve"> </w:t>
                      </w:r>
                      <w:r w:rsidRPr="008479AD">
                        <w:rPr>
                          <w:rFonts w:ascii="Verdana" w:eastAsia="Times New Roman" w:hAnsi="Verdana"/>
                          <w:sz w:val="18"/>
                          <w:szCs w:val="18"/>
                        </w:rPr>
                        <w:t>amendments with this subsection.</w:t>
                      </w:r>
                    </w:p>
                    <w:p w14:paraId="2ECA1647" w14:textId="77777777" w:rsidR="00937172" w:rsidRDefault="00937172" w:rsidP="00937172">
                      <w:pPr>
                        <w:spacing w:after="0" w:line="280" w:lineRule="exact"/>
                        <w:rPr>
                          <w:rFonts w:ascii="Verdana" w:eastAsia="Times New Roman" w:hAnsi="Verdana"/>
                          <w:sz w:val="18"/>
                          <w:szCs w:val="18"/>
                        </w:rPr>
                      </w:pPr>
                    </w:p>
                    <w:p w14:paraId="04543D8E" w14:textId="32C79AA9" w:rsidR="00937172" w:rsidRDefault="00937172" w:rsidP="00937172">
                      <w:pPr>
                        <w:spacing w:after="0" w:line="280" w:lineRule="exact"/>
                        <w:rPr>
                          <w:rFonts w:ascii="Verdana" w:eastAsia="Times New Roman" w:hAnsi="Verdana"/>
                          <w:sz w:val="18"/>
                          <w:szCs w:val="18"/>
                        </w:rPr>
                      </w:pPr>
                      <w:r>
                        <w:rPr>
                          <w:rFonts w:ascii="Verdana" w:eastAsia="Times New Roman" w:hAnsi="Verdana"/>
                          <w:sz w:val="18"/>
                          <w:szCs w:val="18"/>
                        </w:rPr>
                        <w:t xml:space="preserve">    </w:t>
                      </w:r>
                      <w:r w:rsidRPr="008479AD">
                        <w:rPr>
                          <w:rFonts w:ascii="Verdana" w:eastAsia="Times New Roman" w:hAnsi="Verdana"/>
                          <w:sz w:val="18"/>
                          <w:szCs w:val="18"/>
                        </w:rPr>
                        <w:t>(c</w:t>
                      </w:r>
                      <w:proofErr w:type="gramStart"/>
                      <w:r w:rsidRPr="008479AD">
                        <w:rPr>
                          <w:rFonts w:ascii="Verdana" w:eastAsia="Times New Roman" w:hAnsi="Verdana"/>
                          <w:sz w:val="18"/>
                          <w:szCs w:val="18"/>
                        </w:rPr>
                        <w:t>)</w:t>
                      </w:r>
                      <w:proofErr w:type="gramEnd"/>
                      <w:r w:rsidRPr="008479AD">
                        <w:rPr>
                          <w:rFonts w:ascii="Verdana" w:eastAsia="Times New Roman" w:hAnsi="Verdana"/>
                          <w:sz w:val="18"/>
                          <w:szCs w:val="18"/>
                        </w:rPr>
                        <w:t> </w:t>
                      </w:r>
                      <w:r w:rsidRPr="008479AD">
                        <w:rPr>
                          <w:rFonts w:ascii="Verdana" w:eastAsia="Times New Roman" w:hAnsi="Verdana"/>
                          <w:sz w:val="18"/>
                          <w:szCs w:val="18"/>
                        </w:rPr>
                        <w:t xml:space="preserve">Any amendment adopted by a local enforcing agency pursuant to this subsection shall not apply to state or school district owned buildings, manufactured buildings or factory-built school buildings approved by the commission, or prototype buildings approved pursuant to s. </w:t>
                      </w:r>
                      <w:hyperlink r:id="rId27" w:history="1">
                        <w:r w:rsidRPr="008479AD">
                          <w:rPr>
                            <w:rFonts w:ascii="Verdana" w:eastAsia="Times New Roman" w:hAnsi="Verdana"/>
                            <w:sz w:val="18"/>
                            <w:szCs w:val="18"/>
                            <w:u w:val="single"/>
                          </w:rPr>
                          <w:t>553.77</w:t>
                        </w:r>
                      </w:hyperlink>
                      <w:r w:rsidRPr="008479AD">
                        <w:rPr>
                          <w:rFonts w:ascii="Verdana" w:eastAsia="Times New Roman" w:hAnsi="Verdana"/>
                          <w:sz w:val="18"/>
                          <w:szCs w:val="18"/>
                        </w:rPr>
                        <w:t>(3). The respective responsible entities shall consider the physical performance parameters substantiating such amendments when designing, specifying, and constructing such exempt buildings.</w:t>
                      </w:r>
                    </w:p>
                    <w:p w14:paraId="2FDF61FA" w14:textId="77777777" w:rsidR="004312C0" w:rsidRDefault="004312C0" w:rsidP="003B1DFA">
                      <w:pPr>
                        <w:spacing w:after="0" w:line="280" w:lineRule="exact"/>
                        <w:rPr>
                          <w:rFonts w:ascii="Verdana" w:eastAsia="Times New Roman" w:hAnsi="Verdana"/>
                          <w:sz w:val="18"/>
                          <w:szCs w:val="18"/>
                        </w:rPr>
                      </w:pPr>
                    </w:p>
                    <w:p w14:paraId="78997919" w14:textId="77777777" w:rsidR="00937172" w:rsidRDefault="00937172" w:rsidP="00937172">
                      <w:pPr>
                        <w:spacing w:line="280" w:lineRule="exact"/>
                        <w:ind w:firstLine="720"/>
                        <w:rPr>
                          <w:rStyle w:val="text"/>
                          <w:rFonts w:ascii="Verdana" w:hAnsi="Verdana" w:cs="Verdana"/>
                          <w:sz w:val="18"/>
                          <w:szCs w:val="18"/>
                        </w:rPr>
                      </w:pPr>
                      <w:r w:rsidRPr="00953F0D">
                        <w:rPr>
                          <w:rStyle w:val="number"/>
                          <w:rFonts w:ascii="Verdana" w:hAnsi="Verdana" w:cs="Verdana"/>
                          <w:sz w:val="18"/>
                          <w:szCs w:val="18"/>
                        </w:rPr>
                        <w:t>(5</w:t>
                      </w:r>
                      <w:proofErr w:type="gramStart"/>
                      <w:r w:rsidRPr="00953F0D">
                        <w:rPr>
                          <w:rStyle w:val="number"/>
                          <w:rFonts w:ascii="Verdana" w:hAnsi="Verdana" w:cs="Verdana"/>
                          <w:sz w:val="18"/>
                          <w:szCs w:val="18"/>
                        </w:rPr>
                        <w:t>)</w:t>
                      </w:r>
                      <w:proofErr w:type="gramEnd"/>
                      <w:r w:rsidRPr="00953F0D">
                        <w:rPr>
                          <w:rStyle w:val="number"/>
                          <w:rFonts w:ascii="Verdana" w:hAnsi="Verdana" w:cs="Verdana"/>
                          <w:sz w:val="18"/>
                          <w:szCs w:val="18"/>
                        </w:rPr>
                        <w:t> </w:t>
                      </w:r>
                      <w:r w:rsidRPr="00953F0D">
                        <w:rPr>
                          <w:rStyle w:val="text"/>
                          <w:rFonts w:ascii="Verdana" w:hAnsi="Verdana" w:cs="Verdana"/>
                          <w:sz w:val="18"/>
                          <w:szCs w:val="18"/>
                        </w:rPr>
                        <w:t xml:space="preserve">Notwithstanding subsection (4), counties and municipalities may adopt by ordinance an administrative or technical amendment to the Florida Building Code relating to flood resistance in order to implement the National Flood Insurance Program or incentives. Specifically, an administrative amendment may assign the duty to enforce all or portions of flood-related code provisions to the appropriate agencies of the local government and adopt procedures for variances and exceptions from flood-related code provisions other than provisions for structures seaward of the coastal construction control line consistent with the requirements in 44 C.F.R. s. 60.6. A technical amendment is authorized to the extent it is more stringent than the code. </w:t>
                      </w:r>
                      <w:r w:rsidRPr="001B0EFC">
                        <w:rPr>
                          <w:rStyle w:val="text"/>
                          <w:rFonts w:ascii="Verdana" w:hAnsi="Verdana" w:cs="Verdana"/>
                          <w:sz w:val="18"/>
                          <w:szCs w:val="18"/>
                        </w:rPr>
                        <w:t xml:space="preserve">A technical amendment is not subject to the requirements of subsection (4) and may not be rendered void when the code is updated if the amendment is adopted for the purpose of participating in the Community Rating System promulgated pursuant to 42 U.S.C. s. 4022, the amendment had already been adopted by local ordinance prior to July 1, 2010, or the amendment requires a design flood elevation above the base flood elevation. </w:t>
                      </w:r>
                      <w:r w:rsidRPr="00953F0D">
                        <w:rPr>
                          <w:rStyle w:val="text"/>
                          <w:rFonts w:ascii="Verdana" w:hAnsi="Verdana" w:cs="Verdana"/>
                          <w:sz w:val="18"/>
                          <w:szCs w:val="18"/>
                        </w:rPr>
                        <w:t>Any amendment adopted pursuant to this subsection shall be transmitted to the commission within 30 days after being adopted.</w:t>
                      </w:r>
                    </w:p>
                    <w:p w14:paraId="27BE8831" w14:textId="7B9E07AD" w:rsidR="004312C0" w:rsidRPr="004312C0" w:rsidRDefault="004312C0" w:rsidP="00937172">
                      <w:pPr>
                        <w:spacing w:after="0" w:line="280" w:lineRule="exact"/>
                        <w:rPr>
                          <w:rFonts w:ascii="Verdana" w:eastAsia="Times New Roman" w:hAnsi="Verdana"/>
                          <w:b/>
                          <w:i/>
                          <w:sz w:val="18"/>
                          <w:szCs w:val="18"/>
                        </w:rPr>
                      </w:pPr>
                    </w:p>
                  </w:txbxContent>
                </v:textbox>
                <w10:wrap type="tight"/>
              </v:shape>
            </w:pict>
          </mc:Fallback>
        </mc:AlternateContent>
      </w:r>
    </w:p>
    <w:sectPr w:rsidR="009A2CC1" w:rsidRPr="00B10E4B" w:rsidSect="00C37721">
      <w:footerReference w:type="default" r:id="rId28"/>
      <w:pgSz w:w="12240" w:h="15840"/>
      <w:pgMar w:top="1152"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777B2" w16cid:durableId="1DF8B778"/>
  <w16cid:commentId w16cid:paraId="05475FB9" w16cid:durableId="1DF8B815"/>
  <w16cid:commentId w16cid:paraId="7541EF76" w16cid:durableId="1DF8B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8117" w14:textId="77777777" w:rsidR="00257560" w:rsidRDefault="00257560" w:rsidP="0099327E">
      <w:pPr>
        <w:spacing w:after="0"/>
      </w:pPr>
      <w:r>
        <w:separator/>
      </w:r>
    </w:p>
  </w:endnote>
  <w:endnote w:type="continuationSeparator" w:id="0">
    <w:p w14:paraId="206EE513" w14:textId="77777777" w:rsidR="00257560" w:rsidRDefault="00257560" w:rsidP="00993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ED0E" w14:textId="0D952B2F" w:rsidR="0099327E" w:rsidRPr="0099327E" w:rsidRDefault="0099327E">
    <w:pPr>
      <w:pStyle w:val="Footer"/>
      <w:rPr>
        <w:sz w:val="20"/>
        <w:szCs w:val="20"/>
      </w:rPr>
    </w:pPr>
    <w:r>
      <w:rPr>
        <w:rFonts w:ascii="Arial" w:hAnsi="Arial" w:cs="Arial"/>
        <w:sz w:val="20"/>
        <w:szCs w:val="20"/>
      </w:rPr>
      <w:t xml:space="preserve">General Instructions:  </w:t>
    </w:r>
    <w:r w:rsidR="005A1F89" w:rsidRPr="00232495">
      <w:rPr>
        <w:rFonts w:ascii="Arial" w:hAnsi="Arial" w:cs="Arial"/>
        <w:sz w:val="20"/>
        <w:szCs w:val="20"/>
      </w:rPr>
      <w:t>Higher Standard (</w:t>
    </w:r>
    <w:r w:rsidR="00477270">
      <w:rPr>
        <w:rFonts w:ascii="Arial" w:hAnsi="Arial" w:cs="Arial"/>
        <w:sz w:val="20"/>
        <w:szCs w:val="20"/>
      </w:rPr>
      <w:t>0428</w:t>
    </w:r>
    <w:r w:rsidR="007F438B">
      <w:rPr>
        <w:rFonts w:ascii="Arial" w:hAnsi="Arial" w:cs="Arial"/>
        <w:sz w:val="20"/>
        <w:szCs w:val="20"/>
      </w:rPr>
      <w:t>18</w:t>
    </w:r>
    <w:r w:rsidR="005A1F89" w:rsidRPr="00232495">
      <w:rPr>
        <w:rFonts w:ascii="Arial" w:hAnsi="Arial" w:cs="Arial"/>
        <w:sz w:val="20"/>
        <w:szCs w:val="20"/>
      </w:rPr>
      <w:t>)</w:t>
    </w:r>
    <w:r w:rsidR="00477270">
      <w:rPr>
        <w:rFonts w:ascii="Arial" w:hAnsi="Arial" w:cs="Arial"/>
        <w:sz w:val="20"/>
        <w:szCs w:val="20"/>
      </w:rPr>
      <w:tab/>
    </w:r>
    <w:r w:rsidRPr="0099327E">
      <w:rPr>
        <w:rFonts w:ascii="Arial" w:hAnsi="Arial" w:cs="Arial"/>
        <w:sz w:val="20"/>
        <w:szCs w:val="20"/>
      </w:rPr>
      <w:tab/>
    </w:r>
    <w:r w:rsidR="00C149A4" w:rsidRPr="0099327E">
      <w:rPr>
        <w:rFonts w:ascii="Arial" w:hAnsi="Arial" w:cs="Arial"/>
        <w:sz w:val="20"/>
        <w:szCs w:val="20"/>
      </w:rPr>
      <w:fldChar w:fldCharType="begin"/>
    </w:r>
    <w:r w:rsidRPr="0099327E">
      <w:rPr>
        <w:rFonts w:ascii="Arial" w:hAnsi="Arial" w:cs="Arial"/>
        <w:sz w:val="20"/>
        <w:szCs w:val="20"/>
      </w:rPr>
      <w:instrText xml:space="preserve"> PAGE   \* MERGEFORMAT </w:instrText>
    </w:r>
    <w:r w:rsidR="00C149A4" w:rsidRPr="0099327E">
      <w:rPr>
        <w:rFonts w:ascii="Arial" w:hAnsi="Arial" w:cs="Arial"/>
        <w:sz w:val="20"/>
        <w:szCs w:val="20"/>
      </w:rPr>
      <w:fldChar w:fldCharType="separate"/>
    </w:r>
    <w:r w:rsidR="00477270">
      <w:rPr>
        <w:rFonts w:ascii="Arial" w:hAnsi="Arial" w:cs="Arial"/>
        <w:noProof/>
        <w:sz w:val="20"/>
        <w:szCs w:val="20"/>
      </w:rPr>
      <w:t>3</w:t>
    </w:r>
    <w:r w:rsidR="00C149A4" w:rsidRPr="0099327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8A3" w14:textId="77777777" w:rsidR="00257560" w:rsidRDefault="00257560" w:rsidP="0099327E">
      <w:pPr>
        <w:spacing w:after="0"/>
      </w:pPr>
      <w:r>
        <w:separator/>
      </w:r>
    </w:p>
  </w:footnote>
  <w:footnote w:type="continuationSeparator" w:id="0">
    <w:p w14:paraId="69767FE6" w14:textId="77777777" w:rsidR="00257560" w:rsidRDefault="00257560" w:rsidP="009932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C5E"/>
    <w:multiLevelType w:val="hybridMultilevel"/>
    <w:tmpl w:val="5EC28F6A"/>
    <w:lvl w:ilvl="0" w:tplc="FE3C0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9D547A"/>
    <w:multiLevelType w:val="hybridMultilevel"/>
    <w:tmpl w:val="0BEA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33"/>
    <w:rsid w:val="00000F92"/>
    <w:rsid w:val="00015B7B"/>
    <w:rsid w:val="00064B77"/>
    <w:rsid w:val="0007003D"/>
    <w:rsid w:val="00071B6C"/>
    <w:rsid w:val="00072001"/>
    <w:rsid w:val="000F5F90"/>
    <w:rsid w:val="00122799"/>
    <w:rsid w:val="001316C7"/>
    <w:rsid w:val="00132F3F"/>
    <w:rsid w:val="00136156"/>
    <w:rsid w:val="001649BF"/>
    <w:rsid w:val="00167903"/>
    <w:rsid w:val="00192BE5"/>
    <w:rsid w:val="001A01A4"/>
    <w:rsid w:val="001C5C63"/>
    <w:rsid w:val="001C6610"/>
    <w:rsid w:val="001E0AC3"/>
    <w:rsid w:val="001F1505"/>
    <w:rsid w:val="00212963"/>
    <w:rsid w:val="00232495"/>
    <w:rsid w:val="00235EAD"/>
    <w:rsid w:val="00252DBC"/>
    <w:rsid w:val="00257560"/>
    <w:rsid w:val="00280F41"/>
    <w:rsid w:val="00283954"/>
    <w:rsid w:val="00285635"/>
    <w:rsid w:val="002913EE"/>
    <w:rsid w:val="00293042"/>
    <w:rsid w:val="002974C5"/>
    <w:rsid w:val="002B427B"/>
    <w:rsid w:val="002C78DA"/>
    <w:rsid w:val="002D67B1"/>
    <w:rsid w:val="002E6E33"/>
    <w:rsid w:val="00311B86"/>
    <w:rsid w:val="003158B8"/>
    <w:rsid w:val="003203AF"/>
    <w:rsid w:val="00320474"/>
    <w:rsid w:val="00324DB5"/>
    <w:rsid w:val="003313F7"/>
    <w:rsid w:val="0033457B"/>
    <w:rsid w:val="00346509"/>
    <w:rsid w:val="00362EC5"/>
    <w:rsid w:val="00374635"/>
    <w:rsid w:val="003862C5"/>
    <w:rsid w:val="00391FA9"/>
    <w:rsid w:val="00394132"/>
    <w:rsid w:val="003A4E05"/>
    <w:rsid w:val="003B1DFA"/>
    <w:rsid w:val="003B7051"/>
    <w:rsid w:val="003B793F"/>
    <w:rsid w:val="003C2393"/>
    <w:rsid w:val="003C315B"/>
    <w:rsid w:val="003D13CE"/>
    <w:rsid w:val="003D4902"/>
    <w:rsid w:val="003E482F"/>
    <w:rsid w:val="003E7998"/>
    <w:rsid w:val="00402471"/>
    <w:rsid w:val="004312C0"/>
    <w:rsid w:val="00454046"/>
    <w:rsid w:val="004540DE"/>
    <w:rsid w:val="0046399B"/>
    <w:rsid w:val="00464CE8"/>
    <w:rsid w:val="00471013"/>
    <w:rsid w:val="00472468"/>
    <w:rsid w:val="00477270"/>
    <w:rsid w:val="004B6A36"/>
    <w:rsid w:val="004D0CCE"/>
    <w:rsid w:val="004D282A"/>
    <w:rsid w:val="004E2E24"/>
    <w:rsid w:val="004F1041"/>
    <w:rsid w:val="00543BC2"/>
    <w:rsid w:val="0059071A"/>
    <w:rsid w:val="00593266"/>
    <w:rsid w:val="005A1F89"/>
    <w:rsid w:val="005B7CC8"/>
    <w:rsid w:val="005D28FF"/>
    <w:rsid w:val="00600B59"/>
    <w:rsid w:val="00611212"/>
    <w:rsid w:val="00614DEE"/>
    <w:rsid w:val="00630AFF"/>
    <w:rsid w:val="00632EB7"/>
    <w:rsid w:val="0064304B"/>
    <w:rsid w:val="00647BD4"/>
    <w:rsid w:val="006551CF"/>
    <w:rsid w:val="006613EC"/>
    <w:rsid w:val="006878F7"/>
    <w:rsid w:val="0069015F"/>
    <w:rsid w:val="006D022D"/>
    <w:rsid w:val="006E2531"/>
    <w:rsid w:val="006E58F2"/>
    <w:rsid w:val="00711268"/>
    <w:rsid w:val="00713DCF"/>
    <w:rsid w:val="00725FC7"/>
    <w:rsid w:val="00755D1E"/>
    <w:rsid w:val="0075606F"/>
    <w:rsid w:val="0075682E"/>
    <w:rsid w:val="007611F6"/>
    <w:rsid w:val="00763D8E"/>
    <w:rsid w:val="00771E3D"/>
    <w:rsid w:val="007B158F"/>
    <w:rsid w:val="007B7510"/>
    <w:rsid w:val="007C2BB0"/>
    <w:rsid w:val="007C32CD"/>
    <w:rsid w:val="007C7849"/>
    <w:rsid w:val="007D4A66"/>
    <w:rsid w:val="007D6F78"/>
    <w:rsid w:val="007F438B"/>
    <w:rsid w:val="0080442D"/>
    <w:rsid w:val="00811C78"/>
    <w:rsid w:val="0083190A"/>
    <w:rsid w:val="008479AD"/>
    <w:rsid w:val="00857442"/>
    <w:rsid w:val="00877609"/>
    <w:rsid w:val="00883DD0"/>
    <w:rsid w:val="0089494D"/>
    <w:rsid w:val="008968E8"/>
    <w:rsid w:val="008A1D9D"/>
    <w:rsid w:val="008D13D6"/>
    <w:rsid w:val="008F1AFC"/>
    <w:rsid w:val="00924E9D"/>
    <w:rsid w:val="00937172"/>
    <w:rsid w:val="0096603B"/>
    <w:rsid w:val="0097413D"/>
    <w:rsid w:val="0099327E"/>
    <w:rsid w:val="009A2CC1"/>
    <w:rsid w:val="009A605D"/>
    <w:rsid w:val="009A7FDD"/>
    <w:rsid w:val="009C1B72"/>
    <w:rsid w:val="009D55CF"/>
    <w:rsid w:val="009F3CC2"/>
    <w:rsid w:val="00A1693C"/>
    <w:rsid w:val="00A36C52"/>
    <w:rsid w:val="00A54B4C"/>
    <w:rsid w:val="00A5653B"/>
    <w:rsid w:val="00A57B99"/>
    <w:rsid w:val="00A6065D"/>
    <w:rsid w:val="00A6226C"/>
    <w:rsid w:val="00AE5125"/>
    <w:rsid w:val="00AF072C"/>
    <w:rsid w:val="00B0328B"/>
    <w:rsid w:val="00B10084"/>
    <w:rsid w:val="00B10E4B"/>
    <w:rsid w:val="00B2586D"/>
    <w:rsid w:val="00B51692"/>
    <w:rsid w:val="00B95E5D"/>
    <w:rsid w:val="00BB5BCA"/>
    <w:rsid w:val="00BC6B53"/>
    <w:rsid w:val="00BF5E08"/>
    <w:rsid w:val="00C1379B"/>
    <w:rsid w:val="00C149A4"/>
    <w:rsid w:val="00C37721"/>
    <w:rsid w:val="00C47199"/>
    <w:rsid w:val="00C72C81"/>
    <w:rsid w:val="00C87409"/>
    <w:rsid w:val="00CB7036"/>
    <w:rsid w:val="00CB7863"/>
    <w:rsid w:val="00CC77B0"/>
    <w:rsid w:val="00CE0E1D"/>
    <w:rsid w:val="00D4455A"/>
    <w:rsid w:val="00D459BC"/>
    <w:rsid w:val="00D477E8"/>
    <w:rsid w:val="00D51659"/>
    <w:rsid w:val="00D91ABD"/>
    <w:rsid w:val="00DA2DF5"/>
    <w:rsid w:val="00DA304C"/>
    <w:rsid w:val="00DD2674"/>
    <w:rsid w:val="00DE1378"/>
    <w:rsid w:val="00DF70AB"/>
    <w:rsid w:val="00E56181"/>
    <w:rsid w:val="00E5763D"/>
    <w:rsid w:val="00E616C8"/>
    <w:rsid w:val="00E64A18"/>
    <w:rsid w:val="00E673B8"/>
    <w:rsid w:val="00E908D2"/>
    <w:rsid w:val="00E94D27"/>
    <w:rsid w:val="00EB03C8"/>
    <w:rsid w:val="00EF327C"/>
    <w:rsid w:val="00EF68D6"/>
    <w:rsid w:val="00EF701B"/>
    <w:rsid w:val="00F0010B"/>
    <w:rsid w:val="00F15A1F"/>
    <w:rsid w:val="00F30622"/>
    <w:rsid w:val="00F35797"/>
    <w:rsid w:val="00F6155F"/>
    <w:rsid w:val="00F6290C"/>
    <w:rsid w:val="00F67FD1"/>
    <w:rsid w:val="00F72EF0"/>
    <w:rsid w:val="00F91D78"/>
    <w:rsid w:val="00FA52EC"/>
    <w:rsid w:val="00FA5927"/>
    <w:rsid w:val="00FB2FDC"/>
    <w:rsid w:val="00FC1233"/>
    <w:rsid w:val="00FD46B9"/>
    <w:rsid w:val="00FF1BC7"/>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F5FE"/>
  <w15:docId w15:val="{DF45655E-AFF3-44E1-B04D-0C5589E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33"/>
    <w:pPr>
      <w:spacing w:after="12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E6E33"/>
  </w:style>
  <w:style w:type="paragraph" w:styleId="BalloonText">
    <w:name w:val="Balloon Text"/>
    <w:basedOn w:val="Normal"/>
    <w:link w:val="BalloonTextChar"/>
    <w:uiPriority w:val="99"/>
    <w:semiHidden/>
    <w:unhideWhenUsed/>
    <w:rsid w:val="006878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F7"/>
    <w:rPr>
      <w:rFonts w:ascii="Tahoma" w:hAnsi="Tahoma" w:cs="Tahoma"/>
      <w:sz w:val="16"/>
      <w:szCs w:val="16"/>
    </w:rPr>
  </w:style>
  <w:style w:type="character" w:customStyle="1" w:styleId="number">
    <w:name w:val="number"/>
    <w:basedOn w:val="DefaultParagraphFont"/>
    <w:rsid w:val="00B10E4B"/>
  </w:style>
  <w:style w:type="character" w:styleId="CommentReference">
    <w:name w:val="annotation reference"/>
    <w:basedOn w:val="DefaultParagraphFont"/>
    <w:uiPriority w:val="99"/>
    <w:semiHidden/>
    <w:unhideWhenUsed/>
    <w:rsid w:val="008A1D9D"/>
    <w:rPr>
      <w:sz w:val="16"/>
      <w:szCs w:val="16"/>
    </w:rPr>
  </w:style>
  <w:style w:type="paragraph" w:styleId="CommentText">
    <w:name w:val="annotation text"/>
    <w:basedOn w:val="Normal"/>
    <w:link w:val="CommentTextChar"/>
    <w:uiPriority w:val="99"/>
    <w:semiHidden/>
    <w:unhideWhenUsed/>
    <w:rsid w:val="008A1D9D"/>
    <w:rPr>
      <w:sz w:val="20"/>
      <w:szCs w:val="20"/>
    </w:rPr>
  </w:style>
  <w:style w:type="character" w:customStyle="1" w:styleId="CommentTextChar">
    <w:name w:val="Comment Text Char"/>
    <w:basedOn w:val="DefaultParagraphFont"/>
    <w:link w:val="CommentText"/>
    <w:uiPriority w:val="99"/>
    <w:semiHidden/>
    <w:rsid w:val="008A1D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D9D"/>
    <w:rPr>
      <w:b/>
      <w:bCs/>
    </w:rPr>
  </w:style>
  <w:style w:type="character" w:customStyle="1" w:styleId="CommentSubjectChar">
    <w:name w:val="Comment Subject Char"/>
    <w:basedOn w:val="CommentTextChar"/>
    <w:link w:val="CommentSubject"/>
    <w:uiPriority w:val="99"/>
    <w:semiHidden/>
    <w:rsid w:val="008A1D9D"/>
    <w:rPr>
      <w:rFonts w:ascii="Times New Roman" w:hAnsi="Times New Roman" w:cs="Times New Roman"/>
      <w:b/>
      <w:bCs/>
      <w:sz w:val="20"/>
      <w:szCs w:val="20"/>
    </w:rPr>
  </w:style>
  <w:style w:type="paragraph" w:styleId="Header">
    <w:name w:val="header"/>
    <w:basedOn w:val="Normal"/>
    <w:link w:val="HeaderChar"/>
    <w:uiPriority w:val="99"/>
    <w:unhideWhenUsed/>
    <w:rsid w:val="0099327E"/>
    <w:pPr>
      <w:tabs>
        <w:tab w:val="center" w:pos="4680"/>
        <w:tab w:val="right" w:pos="9360"/>
      </w:tabs>
      <w:spacing w:after="0"/>
    </w:pPr>
  </w:style>
  <w:style w:type="character" w:customStyle="1" w:styleId="HeaderChar">
    <w:name w:val="Header Char"/>
    <w:basedOn w:val="DefaultParagraphFont"/>
    <w:link w:val="Header"/>
    <w:uiPriority w:val="99"/>
    <w:rsid w:val="0099327E"/>
    <w:rPr>
      <w:rFonts w:ascii="Times New Roman" w:hAnsi="Times New Roman" w:cs="Times New Roman"/>
      <w:sz w:val="24"/>
      <w:szCs w:val="24"/>
    </w:rPr>
  </w:style>
  <w:style w:type="paragraph" w:styleId="Footer">
    <w:name w:val="footer"/>
    <w:basedOn w:val="Normal"/>
    <w:link w:val="FooterChar"/>
    <w:uiPriority w:val="99"/>
    <w:unhideWhenUsed/>
    <w:rsid w:val="0099327E"/>
    <w:pPr>
      <w:tabs>
        <w:tab w:val="center" w:pos="4680"/>
        <w:tab w:val="right" w:pos="9360"/>
      </w:tabs>
      <w:spacing w:after="0"/>
    </w:pPr>
  </w:style>
  <w:style w:type="character" w:customStyle="1" w:styleId="FooterChar">
    <w:name w:val="Footer Char"/>
    <w:basedOn w:val="DefaultParagraphFont"/>
    <w:link w:val="Footer"/>
    <w:uiPriority w:val="99"/>
    <w:rsid w:val="0099327E"/>
    <w:rPr>
      <w:rFonts w:ascii="Times New Roman" w:hAnsi="Times New Roman" w:cs="Times New Roman"/>
      <w:sz w:val="24"/>
      <w:szCs w:val="24"/>
    </w:rPr>
  </w:style>
  <w:style w:type="paragraph" w:styleId="ListParagraph">
    <w:name w:val="List Paragraph"/>
    <w:basedOn w:val="Normal"/>
    <w:uiPriority w:val="34"/>
    <w:qFormat/>
    <w:rsid w:val="00713DCF"/>
    <w:pPr>
      <w:ind w:left="720"/>
      <w:contextualSpacing/>
    </w:pPr>
  </w:style>
  <w:style w:type="character" w:styleId="Hyperlink">
    <w:name w:val="Hyperlink"/>
    <w:basedOn w:val="DefaultParagraphFont"/>
    <w:uiPriority w:val="99"/>
    <w:unhideWhenUsed/>
    <w:rsid w:val="001649BF"/>
    <w:rPr>
      <w:color w:val="0000FF" w:themeColor="hyperlink"/>
      <w:u w:val="single"/>
    </w:rPr>
  </w:style>
  <w:style w:type="paragraph" w:styleId="NoSpacing">
    <w:name w:val="No Spacing"/>
    <w:basedOn w:val="Normal"/>
    <w:uiPriority w:val="1"/>
    <w:qFormat/>
    <w:rsid w:val="003C2393"/>
    <w:pPr>
      <w:spacing w:after="0"/>
    </w:pPr>
    <w:rPr>
      <w:rFonts w:ascii="Calibri" w:hAnsi="Calibri" w:cs="Calibri"/>
      <w:sz w:val="22"/>
      <w:szCs w:val="22"/>
    </w:rPr>
  </w:style>
  <w:style w:type="table" w:styleId="TableGrid">
    <w:name w:val="Table Grid"/>
    <w:basedOn w:val="TableNormal"/>
    <w:uiPriority w:val="59"/>
    <w:rsid w:val="00015B7B"/>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11784">
      <w:bodyDiv w:val="1"/>
      <w:marLeft w:val="0"/>
      <w:marRight w:val="0"/>
      <w:marTop w:val="0"/>
      <w:marBottom w:val="0"/>
      <w:divBdr>
        <w:top w:val="none" w:sz="0" w:space="0" w:color="auto"/>
        <w:left w:val="none" w:sz="0" w:space="0" w:color="auto"/>
        <w:bottom w:val="none" w:sz="0" w:space="0" w:color="auto"/>
        <w:right w:val="none" w:sz="0" w:space="0" w:color="auto"/>
      </w:divBdr>
    </w:div>
    <w:div w:id="19946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13" Type="http://schemas.openxmlformats.org/officeDocument/2006/relationships/hyperlink" Target="https://www.floridadisaster.org/dem/mitigation/floodplain/" TargetMode="External"/><Relationship Id="rId18" Type="http://schemas.openxmlformats.org/officeDocument/2006/relationships/hyperlink" Target="http://www.floridadisaster.org/Mitigation/SFMP/lobc_resources.htm" TargetMode="External"/><Relationship Id="rId26" Type="http://schemas.openxmlformats.org/officeDocument/2006/relationships/hyperlink" Target="http://www.leg.state.fl.us/Statutes/index.cfm?App_mode=Display_Statute&amp;Search_String=&amp;URL=0500-0599/0553/Sections/0553.77.html" TargetMode="External"/><Relationship Id="rId3" Type="http://schemas.openxmlformats.org/officeDocument/2006/relationships/styles" Target="styles.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flood.ordinance@em.myflorida.com" TargetMode="External"/><Relationship Id="rId17" Type="http://schemas.openxmlformats.org/officeDocument/2006/relationships/hyperlink" Target="http://www.floridadisaster.org/Mitigation/SFMP/lobc_resources.htm" TargetMode="External"/><Relationship Id="rId25" Type="http://schemas.openxmlformats.org/officeDocument/2006/relationships/hyperlink" Target="http://www.leg.state.fl.us/Statutes/index.cfm?App_mode=Display_Statute&amp;Search_String=&amp;URL=0100-0199/0120/Sections/0120.68.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flood.ordinance@em.myflorid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leg.state.fl.us/Statutes/index.cfm?App_mode=Display_Statute&amp;Search_String=&amp;URL=0100-0199/0120/Sections/0120.68.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o.madani@dbpr.state.fl.us" TargetMode="External"/><Relationship Id="rId23" Type="http://schemas.openxmlformats.org/officeDocument/2006/relationships/hyperlink" Target="http://www.leg.state.fl.us/Statutes/index.cfm?App_mode=Display_Statute&amp;Search_String=&amp;URL=0500-0599/0553/Sections/0553.80.html" TargetMode="External"/><Relationship Id="rId28" Type="http://schemas.openxmlformats.org/officeDocument/2006/relationships/footer" Target="footer1.xml"/><Relationship Id="rId19" Type="http://schemas.openxmlformats.org/officeDocument/2006/relationships/hyperlink" Target="http://www.leg.state.fl.us/Statutes/index.cfm?App_mode=Display_Statute&amp;Search_String=&amp;URL=0500-0599/0553/Sections/0553.80.html" TargetMode="External"/><Relationship Id="rId31" Type="http://schemas.microsoft.com/office/2016/09/relationships/commentsIds" Target="commentsIds.xml"/><Relationship Id="rId4" Type="http://schemas.openxmlformats.org/officeDocument/2006/relationships/settings" Target="settings.xml"/><Relationship Id="rId14" Type="http://schemas.openxmlformats.org/officeDocument/2006/relationships/hyperlink" Target="mailto:mo.madani@dbpr.state.fl.us" TargetMode="External"/><Relationship Id="rId27" Type="http://schemas.openxmlformats.org/officeDocument/2006/relationships/hyperlink" Target="http://www.leg.state.fl.us/Statutes/index.cfm?App_mode=Display_Statute&amp;Search_String=&amp;URL=0500-0599/0553/Sections/0553.77.html" TargetMode="External"/><Relationship Id="rId30" Type="http://schemas.openxmlformats.org/officeDocument/2006/relationships/theme" Target="theme/theme1.xml"/><Relationship Id="rId35"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DJ2Q4QMTSXDE-2019941464-37</_dlc_DocId>
    <_dlc_DocIdUrl xmlns="c5b6c147-ef76-4a96-8e99-c47a86f2ca05">
      <Url>https://portal.floridadisaster.org/mitigation/SFMP/_layouts/15/DocIdRedir.aspx?ID=DJ2Q4QMTSXDE-2019941464-37</Url>
      <Description>DJ2Q4QMTSXDE-2019941464-37</Description>
    </_dlc_DocIdUrl>
  </documentManagement>
</p:properties>
</file>

<file path=customXml/itemProps1.xml><?xml version="1.0" encoding="utf-8"?>
<ds:datastoreItem xmlns:ds="http://schemas.openxmlformats.org/officeDocument/2006/customXml" ds:itemID="{507C6011-F298-4E9B-9EA7-C37AA9B809FB}">
  <ds:schemaRefs>
    <ds:schemaRef ds:uri="http://schemas.openxmlformats.org/officeDocument/2006/bibliography"/>
  </ds:schemaRefs>
</ds:datastoreItem>
</file>

<file path=customXml/itemProps2.xml><?xml version="1.0" encoding="utf-8"?>
<ds:datastoreItem xmlns:ds="http://schemas.openxmlformats.org/officeDocument/2006/customXml" ds:itemID="{6100DCA6-6684-45CF-AC3E-83CFC465E15A}"/>
</file>

<file path=customXml/itemProps3.xml><?xml version="1.0" encoding="utf-8"?>
<ds:datastoreItem xmlns:ds="http://schemas.openxmlformats.org/officeDocument/2006/customXml" ds:itemID="{E4412DB8-E2F1-4592-AF80-00E2E52290CA}"/>
</file>

<file path=customXml/itemProps4.xml><?xml version="1.0" encoding="utf-8"?>
<ds:datastoreItem xmlns:ds="http://schemas.openxmlformats.org/officeDocument/2006/customXml" ds:itemID="{9166E120-E9FC-4312-B227-020B9FAD0087}"/>
</file>

<file path=customXml/itemProps5.xml><?xml version="1.0" encoding="utf-8"?>
<ds:datastoreItem xmlns:ds="http://schemas.openxmlformats.org/officeDocument/2006/customXml" ds:itemID="{6C1226F1-CC39-471A-B243-86EAAB8B5C49}"/>
</file>

<file path=docProps/app.xml><?xml version="1.0" encoding="utf-8"?>
<Properties xmlns="http://schemas.openxmlformats.org/officeDocument/2006/extended-properties" xmlns:vt="http://schemas.openxmlformats.org/officeDocument/2006/docPropsVTypes">
  <Template>Normal.dotm</Template>
  <TotalTime>14</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Tom</dc:creator>
  <cp:lastModifiedBy>Rebecca Quinn</cp:lastModifiedBy>
  <cp:revision>9</cp:revision>
  <cp:lastPrinted>2016-04-21T13:33:00Z</cp:lastPrinted>
  <dcterms:created xsi:type="dcterms:W3CDTF">2018-01-04T19:29:00Z</dcterms:created>
  <dcterms:modified xsi:type="dcterms:W3CDTF">2018-04-28T16:44:00Z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8144d1e1-3e50-43db-a235-09c367f83074</vt:lpwstr>
  </property>
</Properties>
</file>